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_GB2312" w:hAnsi="宋体" w:eastAsia="Times New Roman"/>
          <w:sz w:val="32"/>
          <w:szCs w:val="32"/>
        </w:rPr>
      </w:pPr>
    </w:p>
    <w:p>
      <w:pPr>
        <w:spacing w:line="600" w:lineRule="exact"/>
        <w:jc w:val="center"/>
        <w:rPr>
          <w:rFonts w:ascii="??_GB2312" w:hAnsi="宋体" w:eastAsia="Times New Roman"/>
          <w:sz w:val="32"/>
          <w:szCs w:val="32"/>
        </w:rPr>
      </w:pPr>
    </w:p>
    <w:p>
      <w:pPr>
        <w:spacing w:line="600" w:lineRule="exact"/>
        <w:jc w:val="center"/>
        <w:rPr>
          <w:rFonts w:ascii="??_GB2312" w:hAnsi="宋体" w:eastAsia="Times New Roman"/>
          <w:sz w:val="32"/>
          <w:szCs w:val="32"/>
        </w:rPr>
      </w:pPr>
    </w:p>
    <w:p>
      <w:pPr>
        <w:spacing w:line="600" w:lineRule="exact"/>
        <w:jc w:val="center"/>
        <w:rPr>
          <w:rFonts w:ascii="??_GB2312" w:hAnsi="宋体" w:eastAsia="Times New Roman"/>
          <w:sz w:val="32"/>
          <w:szCs w:val="32"/>
        </w:rPr>
      </w:pPr>
    </w:p>
    <w:p>
      <w:pPr>
        <w:spacing w:line="600" w:lineRule="exact"/>
        <w:jc w:val="center"/>
        <w:rPr>
          <w:rFonts w:ascii="??_GB2312" w:hAnsi="宋体"/>
          <w:sz w:val="32"/>
          <w:szCs w:val="32"/>
        </w:rPr>
      </w:pPr>
    </w:p>
    <w:p>
      <w:pPr>
        <w:spacing w:line="600" w:lineRule="exact"/>
        <w:jc w:val="center"/>
        <w:rPr>
          <w:rFonts w:ascii="??_GB2312" w:hAnsi="宋体"/>
          <w:sz w:val="32"/>
          <w:szCs w:val="32"/>
        </w:rPr>
      </w:pPr>
    </w:p>
    <w:p>
      <w:pPr>
        <w:pStyle w:val="3"/>
        <w:spacing w:line="620" w:lineRule="exact"/>
        <w:rPr>
          <w:rFonts w:ascii="仿宋" w:hAnsi="仿宋" w:eastAsia="仿宋"/>
          <w:sz w:val="32"/>
          <w:szCs w:val="32"/>
        </w:rPr>
      </w:pPr>
      <w:r>
        <w:rPr>
          <w:rFonts w:hint="eastAsia" w:ascii="仿宋" w:hAnsi="仿宋" w:eastAsia="仿宋" w:cs="仿宋"/>
          <w:sz w:val="32"/>
          <w:szCs w:val="32"/>
        </w:rPr>
        <w:t>洪考院信字</w:t>
      </w:r>
      <w:r>
        <w:rPr>
          <w:rFonts w:hint="eastAsia" w:ascii="仿宋" w:hAnsi="仿宋" w:eastAsia="仿宋"/>
          <w:sz w:val="32"/>
          <w:szCs w:val="32"/>
        </w:rPr>
        <w:t>〔</w:t>
      </w:r>
      <w:r>
        <w:rPr>
          <w:rFonts w:ascii="仿宋" w:hAnsi="仿宋" w:eastAsia="仿宋"/>
          <w:sz w:val="32"/>
          <w:szCs w:val="32"/>
        </w:rPr>
        <w:t>2020</w:t>
      </w:r>
      <w:r>
        <w:rPr>
          <w:rFonts w:hint="eastAsia" w:ascii="仿宋" w:hAnsi="仿宋" w:eastAsia="仿宋"/>
          <w:sz w:val="32"/>
          <w:szCs w:val="32"/>
        </w:rPr>
        <w:t>〕</w:t>
      </w:r>
      <w:r>
        <w:rPr>
          <w:rFonts w:ascii="仿宋" w:hAnsi="仿宋" w:eastAsia="仿宋"/>
          <w:sz w:val="32"/>
          <w:szCs w:val="32"/>
        </w:rPr>
        <w:t xml:space="preserve"> </w:t>
      </w:r>
      <w:r>
        <w:rPr>
          <w:rFonts w:hint="eastAsia" w:ascii="仿宋" w:hAnsi="仿宋" w:eastAsia="仿宋"/>
          <w:sz w:val="32"/>
          <w:szCs w:val="32"/>
          <w:lang w:val="en-US" w:eastAsia="zh-CN"/>
        </w:rPr>
        <w:t>4</w:t>
      </w:r>
      <w:r>
        <w:rPr>
          <w:rFonts w:ascii="仿宋" w:hAnsi="仿宋" w:eastAsia="仿宋"/>
          <w:sz w:val="32"/>
          <w:szCs w:val="32"/>
        </w:rPr>
        <w:t xml:space="preserve"> </w:t>
      </w:r>
      <w:r>
        <w:rPr>
          <w:rFonts w:hint="eastAsia" w:ascii="仿宋" w:hAnsi="仿宋" w:eastAsia="仿宋"/>
          <w:sz w:val="32"/>
          <w:szCs w:val="32"/>
        </w:rPr>
        <w:t>号</w:t>
      </w:r>
    </w:p>
    <w:p>
      <w:pPr>
        <w:spacing w:line="600" w:lineRule="exact"/>
        <w:jc w:val="center"/>
        <w:rPr>
          <w:rFonts w:ascii="仿宋" w:hAnsi="仿宋" w:eastAsia="仿宋" w:cs="仿宋"/>
          <w:sz w:val="32"/>
          <w:szCs w:val="32"/>
        </w:rPr>
      </w:pPr>
    </w:p>
    <w:p>
      <w:pPr>
        <w:spacing w:line="660" w:lineRule="exact"/>
        <w:jc w:val="center"/>
        <w:rPr>
          <w:rFonts w:ascii="仿宋" w:eastAsia="仿宋" w:cs="仿宋"/>
          <w:sz w:val="44"/>
          <w:szCs w:val="44"/>
        </w:rPr>
      </w:pPr>
      <w:r>
        <w:rPr>
          <w:rFonts w:hint="eastAsia" w:ascii="仿宋" w:hAnsi="仿宋" w:cs="仿宋"/>
          <w:b/>
          <w:bCs/>
          <w:sz w:val="44"/>
          <w:szCs w:val="44"/>
        </w:rPr>
        <w:t>关于印发《南昌市</w:t>
      </w:r>
      <w:r>
        <w:rPr>
          <w:rFonts w:ascii="仿宋" w:hAnsi="仿宋" w:cs="仿宋"/>
          <w:b/>
          <w:bCs/>
          <w:sz w:val="44"/>
          <w:szCs w:val="44"/>
        </w:rPr>
        <w:t>2020</w:t>
      </w:r>
      <w:r>
        <w:rPr>
          <w:rFonts w:hint="eastAsia" w:ascii="仿宋" w:hAnsi="仿宋" w:cs="仿宋"/>
          <w:b/>
          <w:bCs/>
          <w:sz w:val="44"/>
          <w:szCs w:val="44"/>
        </w:rPr>
        <w:t>年城区小升初报名暨信息采集实施方案》的通知</w:t>
      </w:r>
    </w:p>
    <w:p>
      <w:pPr>
        <w:spacing w:line="600" w:lineRule="exact"/>
        <w:rPr>
          <w:rFonts w:ascii="仿宋" w:hAnsi="仿宋" w:eastAsia="仿宋" w:cs="仿宋"/>
          <w:sz w:val="44"/>
          <w:szCs w:val="44"/>
        </w:rPr>
      </w:pPr>
    </w:p>
    <w:p>
      <w:pPr>
        <w:spacing w:line="700" w:lineRule="exact"/>
        <w:ind w:left="105" w:leftChars="50" w:right="105" w:rightChars="50"/>
        <w:rPr>
          <w:rFonts w:ascii="仿宋" w:hAnsi="仿宋" w:eastAsia="仿宋" w:cs="仿宋"/>
          <w:sz w:val="32"/>
          <w:szCs w:val="32"/>
        </w:rPr>
      </w:pPr>
      <w:r>
        <w:rPr>
          <w:rFonts w:hint="eastAsia" w:ascii="仿宋" w:hAnsi="仿宋" w:eastAsia="仿宋" w:cs="仿宋"/>
          <w:sz w:val="32"/>
          <w:szCs w:val="32"/>
        </w:rPr>
        <w:t>各县</w:t>
      </w:r>
      <w:r>
        <w:rPr>
          <w:rFonts w:ascii="仿宋" w:hAnsi="仿宋" w:eastAsia="仿宋" w:cs="仿宋"/>
          <w:sz w:val="32"/>
          <w:szCs w:val="32"/>
        </w:rPr>
        <w:t>(</w:t>
      </w:r>
      <w:r>
        <w:rPr>
          <w:rFonts w:hint="eastAsia" w:ascii="仿宋" w:hAnsi="仿宋" w:eastAsia="仿宋" w:cs="仿宋"/>
          <w:sz w:val="32"/>
          <w:szCs w:val="32"/>
        </w:rPr>
        <w:t>区</w:t>
      </w:r>
      <w:r>
        <w:rPr>
          <w:rFonts w:ascii="仿宋" w:hAnsi="仿宋" w:eastAsia="仿宋" w:cs="仿宋"/>
          <w:sz w:val="32"/>
          <w:szCs w:val="32"/>
        </w:rPr>
        <w:t>)</w:t>
      </w:r>
      <w:r>
        <w:rPr>
          <w:rFonts w:hint="eastAsia" w:ascii="仿宋" w:hAnsi="仿宋" w:eastAsia="仿宋" w:cs="仿宋"/>
          <w:sz w:val="32"/>
          <w:szCs w:val="32"/>
        </w:rPr>
        <w:t>教科体局、市（区）属学校、事业单位办学校、民办学校：</w:t>
      </w:r>
    </w:p>
    <w:p>
      <w:pPr>
        <w:spacing w:line="70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现将《南昌市</w:t>
      </w:r>
      <w:r>
        <w:rPr>
          <w:rFonts w:ascii="仿宋" w:hAnsi="仿宋" w:eastAsia="仿宋" w:cs="仿宋"/>
          <w:sz w:val="32"/>
          <w:szCs w:val="32"/>
        </w:rPr>
        <w:t>2020</w:t>
      </w:r>
      <w:r>
        <w:rPr>
          <w:rFonts w:hint="eastAsia" w:ascii="仿宋" w:hAnsi="仿宋" w:eastAsia="仿宋" w:cs="仿宋"/>
          <w:sz w:val="32"/>
          <w:szCs w:val="32"/>
        </w:rPr>
        <w:t>年城区小升初报名暨信息采集实施方案》印发给你们，请认真组织实施，切实做好今年的小升初信息采集工作。</w:t>
      </w:r>
    </w:p>
    <w:p>
      <w:pPr>
        <w:spacing w:line="700" w:lineRule="exact"/>
        <w:ind w:left="105" w:leftChars="50" w:right="105" w:rightChars="50" w:firstLine="640" w:firstLineChars="200"/>
        <w:rPr>
          <w:rFonts w:ascii="仿宋" w:hAnsi="仿宋" w:eastAsia="仿宋" w:cs="仿宋"/>
          <w:sz w:val="32"/>
          <w:szCs w:val="32"/>
        </w:rPr>
      </w:pPr>
    </w:p>
    <w:p>
      <w:pPr>
        <w:spacing w:line="700" w:lineRule="exact"/>
        <w:ind w:left="1705" w:leftChars="50" w:right="105" w:rightChars="50" w:hanging="1600" w:hangingChars="500"/>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附件：南昌市</w:t>
      </w:r>
      <w:r>
        <w:rPr>
          <w:rFonts w:ascii="仿宋" w:hAnsi="仿宋" w:eastAsia="仿宋" w:cs="仿宋"/>
          <w:sz w:val="32"/>
          <w:szCs w:val="32"/>
        </w:rPr>
        <w:t>2020</w:t>
      </w:r>
      <w:r>
        <w:rPr>
          <w:rFonts w:hint="eastAsia" w:ascii="仿宋" w:hAnsi="仿宋" w:eastAsia="仿宋" w:cs="仿宋"/>
          <w:sz w:val="32"/>
          <w:szCs w:val="32"/>
        </w:rPr>
        <w:t>年城区小升初报名暨网上信息采集实施方案</w:t>
      </w:r>
    </w:p>
    <w:p>
      <w:pPr>
        <w:spacing w:line="700" w:lineRule="exact"/>
        <w:ind w:left="105" w:leftChars="50" w:right="105" w:rightChars="50" w:firstLine="4960" w:firstLineChars="1550"/>
        <w:rPr>
          <w:rFonts w:ascii="仿宋" w:hAnsi="仿宋" w:eastAsia="仿宋" w:cs="仿宋"/>
          <w:sz w:val="32"/>
          <w:szCs w:val="32"/>
        </w:rPr>
      </w:pPr>
      <w:r>
        <w:rPr>
          <w:rFonts w:ascii="仿宋" w:hAnsi="仿宋" w:eastAsia="仿宋" w:cs="仿宋"/>
          <w:sz w:val="32"/>
          <w:szCs w:val="32"/>
        </w:rPr>
        <w:t xml:space="preserve">    </w:t>
      </w:r>
    </w:p>
    <w:p>
      <w:pPr>
        <w:spacing w:line="700" w:lineRule="exact"/>
        <w:ind w:left="105" w:leftChars="50" w:right="105" w:rightChars="50" w:firstLine="4960" w:firstLineChars="1550"/>
        <w:rPr>
          <w:rFonts w:ascii="仿宋" w:hAnsi="仿宋" w:eastAsia="仿宋" w:cs="仿宋"/>
          <w:sz w:val="32"/>
          <w:szCs w:val="32"/>
        </w:rPr>
      </w:pPr>
    </w:p>
    <w:p>
      <w:pPr>
        <w:spacing w:line="700" w:lineRule="exact"/>
        <w:ind w:left="105" w:leftChars="50" w:right="105" w:rightChars="50" w:firstLine="4960" w:firstLineChars="1550"/>
        <w:rPr>
          <w:rFonts w:ascii="仿宋" w:hAnsi="仿宋" w:eastAsia="仿宋" w:cs="仿宋"/>
          <w:sz w:val="32"/>
          <w:szCs w:val="32"/>
        </w:rPr>
      </w:pPr>
    </w:p>
    <w:p>
      <w:pPr>
        <w:spacing w:line="700" w:lineRule="exact"/>
        <w:ind w:right="105" w:rightChars="50" w:firstLine="1280" w:firstLineChars="400"/>
        <w:jc w:val="left"/>
        <w:rPr>
          <w:rFonts w:ascii="仿宋" w:hAnsi="仿宋" w:eastAsia="仿宋" w:cs="仿宋"/>
          <w:sz w:val="32"/>
          <w:szCs w:val="32"/>
        </w:rPr>
      </w:pPr>
      <w:r>
        <w:rPr>
          <w:rFonts w:hint="eastAsia" w:ascii="仿宋" w:hAnsi="仿宋" w:eastAsia="仿宋" w:cs="仿宋"/>
          <w:sz w:val="32"/>
          <w:szCs w:val="32"/>
        </w:rPr>
        <w:t>（此页无正文）</w:t>
      </w:r>
    </w:p>
    <w:p>
      <w:pPr>
        <w:spacing w:line="700" w:lineRule="exact"/>
        <w:ind w:left="105" w:leftChars="50" w:right="105" w:rightChars="50" w:firstLine="4960" w:firstLineChars="1550"/>
        <w:rPr>
          <w:rFonts w:ascii="仿宋" w:hAnsi="仿宋" w:eastAsia="仿宋" w:cs="仿宋"/>
          <w:sz w:val="32"/>
          <w:szCs w:val="32"/>
        </w:rPr>
      </w:pPr>
    </w:p>
    <w:p>
      <w:pPr>
        <w:spacing w:line="700" w:lineRule="exact"/>
        <w:ind w:left="105" w:leftChars="50" w:right="105" w:rightChars="50" w:firstLine="4960" w:firstLineChars="1550"/>
        <w:rPr>
          <w:rFonts w:ascii="仿宋" w:hAnsi="仿宋" w:eastAsia="仿宋" w:cs="仿宋"/>
          <w:sz w:val="32"/>
          <w:szCs w:val="32"/>
        </w:rPr>
      </w:pPr>
    </w:p>
    <w:p>
      <w:pPr>
        <w:spacing w:line="700" w:lineRule="exact"/>
        <w:ind w:left="105" w:leftChars="50" w:right="105" w:rightChars="50" w:firstLine="4960" w:firstLineChars="1550"/>
        <w:rPr>
          <w:rFonts w:ascii="仿宋" w:hAnsi="仿宋" w:eastAsia="仿宋" w:cs="仿宋"/>
          <w:sz w:val="32"/>
          <w:szCs w:val="32"/>
        </w:rPr>
      </w:pPr>
    </w:p>
    <w:p>
      <w:pPr>
        <w:spacing w:line="700" w:lineRule="exact"/>
        <w:ind w:left="105" w:leftChars="50" w:right="105" w:rightChars="50" w:firstLine="4960" w:firstLineChars="1550"/>
        <w:rPr>
          <w:rFonts w:ascii="仿宋" w:hAnsi="仿宋" w:eastAsia="仿宋" w:cs="仿宋"/>
          <w:sz w:val="32"/>
          <w:szCs w:val="32"/>
        </w:rPr>
      </w:pPr>
    </w:p>
    <w:p>
      <w:pPr>
        <w:spacing w:line="700" w:lineRule="exact"/>
        <w:ind w:left="105" w:leftChars="50" w:right="105" w:rightChars="50" w:firstLine="4960" w:firstLineChars="1550"/>
        <w:rPr>
          <w:rFonts w:ascii="仿宋" w:hAnsi="仿宋" w:eastAsia="仿宋" w:cs="仿宋"/>
          <w:sz w:val="32"/>
          <w:szCs w:val="32"/>
        </w:rPr>
      </w:pPr>
    </w:p>
    <w:p>
      <w:pPr>
        <w:spacing w:line="700" w:lineRule="exact"/>
        <w:ind w:left="105" w:leftChars="50" w:right="105" w:rightChars="50" w:firstLine="5280" w:firstLineChars="1650"/>
        <w:rPr>
          <w:rFonts w:ascii="仿宋" w:hAnsi="仿宋" w:eastAsia="仿宋" w:cs="仿宋"/>
          <w:sz w:val="32"/>
          <w:szCs w:val="32"/>
        </w:rPr>
      </w:pPr>
      <w:r>
        <w:rPr>
          <w:rFonts w:hint="eastAsia" w:ascii="仿宋" w:hAnsi="仿宋" w:eastAsia="仿宋" w:cs="仿宋"/>
          <w:sz w:val="32"/>
          <w:szCs w:val="32"/>
        </w:rPr>
        <w:t>南昌市教育考试院</w:t>
      </w:r>
    </w:p>
    <w:p>
      <w:pPr>
        <w:wordWrap w:val="0"/>
        <w:spacing w:afterLines="50" w:line="700" w:lineRule="exact"/>
        <w:ind w:left="105" w:leftChars="50" w:right="105" w:rightChars="50"/>
        <w:jc w:val="center"/>
        <w:rPr>
          <w:rFonts w:ascii="仿宋" w:hAnsi="仿宋" w:eastAsia="仿宋" w:cs="仿宋"/>
          <w:sz w:val="32"/>
          <w:szCs w:val="32"/>
        </w:rPr>
      </w:pPr>
      <w:r>
        <w:rPr>
          <w:rFonts w:ascii="仿宋" w:hAnsi="仿宋" w:eastAsia="仿宋" w:cs="仿宋"/>
          <w:sz w:val="32"/>
          <w:szCs w:val="32"/>
        </w:rPr>
        <w:t xml:space="preserve">                                 2020</w:t>
      </w:r>
      <w:r>
        <w:rPr>
          <w:rFonts w:hint="eastAsia" w:ascii="仿宋" w:hAnsi="仿宋" w:eastAsia="仿宋" w:cs="仿宋"/>
          <w:sz w:val="32"/>
          <w:szCs w:val="32"/>
        </w:rPr>
        <w:t>年</w:t>
      </w:r>
      <w:r>
        <w:rPr>
          <w:rFonts w:ascii="仿宋" w:hAnsi="仿宋" w:eastAsia="仿宋" w:cs="仿宋"/>
          <w:sz w:val="32"/>
          <w:szCs w:val="32"/>
        </w:rPr>
        <w:t>6</w:t>
      </w:r>
      <w:r>
        <w:rPr>
          <w:rFonts w:hint="eastAsia" w:ascii="仿宋" w:hAnsi="仿宋" w:eastAsia="仿宋" w:cs="仿宋"/>
          <w:sz w:val="32"/>
          <w:szCs w:val="32"/>
        </w:rPr>
        <w:t>月</w:t>
      </w:r>
      <w:r>
        <w:rPr>
          <w:rFonts w:hint="eastAsia" w:ascii="仿宋" w:hAnsi="仿宋" w:eastAsia="仿宋" w:cs="仿宋"/>
          <w:sz w:val="32"/>
          <w:szCs w:val="32"/>
          <w:lang w:val="en-US" w:eastAsia="zh-CN"/>
        </w:rPr>
        <w:t>4</w:t>
      </w:r>
      <w:r>
        <w:rPr>
          <w:rFonts w:hint="eastAsia" w:ascii="仿宋" w:hAnsi="仿宋" w:eastAsia="仿宋" w:cs="仿宋"/>
          <w:sz w:val="32"/>
          <w:szCs w:val="32"/>
        </w:rPr>
        <w:t>日</w:t>
      </w:r>
    </w:p>
    <w:p>
      <w:pPr>
        <w:wordWrap w:val="0"/>
        <w:spacing w:afterLines="50" w:line="700" w:lineRule="exact"/>
        <w:ind w:left="105" w:leftChars="50" w:right="105" w:rightChars="50"/>
        <w:jc w:val="center"/>
        <w:rPr>
          <w:rFonts w:ascii="仿宋" w:hAnsi="仿宋" w:eastAsia="仿宋" w:cs="仿宋"/>
          <w:sz w:val="32"/>
          <w:szCs w:val="32"/>
        </w:rPr>
      </w:pPr>
    </w:p>
    <w:p>
      <w:pPr>
        <w:wordWrap w:val="0"/>
        <w:spacing w:afterLines="50" w:line="700" w:lineRule="exact"/>
        <w:ind w:left="105" w:leftChars="50" w:right="105" w:rightChars="50"/>
        <w:jc w:val="center"/>
        <w:rPr>
          <w:rFonts w:ascii="仿宋" w:hAnsi="仿宋" w:eastAsia="仿宋" w:cs="仿宋"/>
          <w:sz w:val="32"/>
          <w:szCs w:val="32"/>
        </w:rPr>
      </w:pPr>
    </w:p>
    <w:p>
      <w:pPr>
        <w:wordWrap w:val="0"/>
        <w:spacing w:afterLines="50" w:line="700" w:lineRule="exact"/>
        <w:ind w:left="105" w:leftChars="50" w:right="105" w:rightChars="50"/>
        <w:jc w:val="center"/>
        <w:rPr>
          <w:rFonts w:ascii="仿宋" w:hAnsi="仿宋" w:eastAsia="仿宋" w:cs="仿宋"/>
          <w:sz w:val="32"/>
          <w:szCs w:val="32"/>
        </w:rPr>
      </w:pPr>
    </w:p>
    <w:p>
      <w:pPr>
        <w:wordWrap w:val="0"/>
        <w:spacing w:afterLines="50" w:line="700" w:lineRule="exact"/>
        <w:ind w:left="105" w:leftChars="50" w:right="105" w:rightChars="50"/>
        <w:jc w:val="center"/>
        <w:rPr>
          <w:rFonts w:ascii="仿宋" w:hAnsi="仿宋" w:eastAsia="仿宋" w:cs="仿宋"/>
          <w:sz w:val="32"/>
          <w:szCs w:val="32"/>
        </w:rPr>
      </w:pPr>
    </w:p>
    <w:p>
      <w:pPr>
        <w:wordWrap w:val="0"/>
        <w:spacing w:afterLines="50" w:line="700" w:lineRule="exact"/>
        <w:ind w:left="105" w:leftChars="50" w:right="105" w:rightChars="50"/>
        <w:jc w:val="center"/>
        <w:rPr>
          <w:rFonts w:ascii="仿宋" w:hAnsi="仿宋" w:eastAsia="仿宋" w:cs="仿宋"/>
          <w:sz w:val="32"/>
          <w:szCs w:val="32"/>
        </w:rPr>
      </w:pPr>
    </w:p>
    <w:p>
      <w:pPr>
        <w:wordWrap w:val="0"/>
        <w:spacing w:afterLines="50" w:line="700" w:lineRule="exact"/>
        <w:ind w:left="105" w:leftChars="50" w:right="105" w:rightChars="50"/>
        <w:jc w:val="center"/>
        <w:rPr>
          <w:rFonts w:ascii="仿宋" w:hAnsi="仿宋" w:eastAsia="仿宋" w:cs="仿宋"/>
          <w:sz w:val="32"/>
          <w:szCs w:val="32"/>
        </w:rPr>
      </w:pPr>
    </w:p>
    <w:p>
      <w:pPr>
        <w:spacing w:line="600" w:lineRule="exact"/>
        <w:ind w:left="210" w:leftChars="100" w:right="210" w:rightChars="100"/>
        <w:rPr>
          <w:rFonts w:ascii="仿宋" w:hAnsi="仿宋" w:eastAsia="仿宋" w:cs="仿宋"/>
          <w:color w:val="000000"/>
          <w:sz w:val="30"/>
          <w:szCs w:val="30"/>
        </w:rPr>
      </w:pPr>
      <w:r>
        <mc:AlternateContent>
          <mc:Choice Requires="wps">
            <w:drawing>
              <wp:anchor distT="0" distB="0" distL="114300" distR="114300" simplePos="0" relativeHeight="251658240" behindDoc="0" locked="0" layoutInCell="1" allowOverlap="1">
                <wp:simplePos x="0" y="0"/>
                <wp:positionH relativeFrom="column">
                  <wp:posOffset>-6985</wp:posOffset>
                </wp:positionH>
                <wp:positionV relativeFrom="paragraph">
                  <wp:posOffset>344170</wp:posOffset>
                </wp:positionV>
                <wp:extent cx="5723890" cy="7620"/>
                <wp:effectExtent l="0" t="6985" r="10160" b="13970"/>
                <wp:wrapNone/>
                <wp:docPr id="2" name="Line 17"/>
                <wp:cNvGraphicFramePr/>
                <a:graphic xmlns:a="http://schemas.openxmlformats.org/drawingml/2006/main">
                  <a:graphicData uri="http://schemas.microsoft.com/office/word/2010/wordprocessingShape">
                    <wps:wsp>
                      <wps:cNvCnPr/>
                      <wps:spPr>
                        <a:xfrm flipV="1">
                          <a:off x="0" y="0"/>
                          <a:ext cx="5723890" cy="7620"/>
                        </a:xfrm>
                        <a:prstGeom prst="line">
                          <a:avLst/>
                        </a:prstGeom>
                        <a:ln w="13970"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flip:y;margin-left:-0.55pt;margin-top:27.1pt;height:0.6pt;width:450.7pt;z-index:251658240;mso-width-relative:page;mso-height-relative:page;" filled="f" stroked="t" coordsize="21600,21600" o:gfxdata="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&#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NjUNIrYAAAACAEAAA8AAAAAAAAAAQAgAAAAIgAAAGRy&#10;cy9kb3ducmV2LnhtbFBLAQIUABQAAAAIAIdO4kDfjD2mzAEAAJoDAAAOAAAAAAAAAAEAIAAAACcB&#10;AABkcnMvZTJvRG9jLnhtbFBLBQYAAAAABgAGAFkBAABlBQAAAAA=&#10;">
                <v:fill on="f" focussize="0,0"/>
                <v:stroke weight="1.1pt" color="#000000" joinstyle="round"/>
                <v:imagedata o:title=""/>
                <o:lock v:ext="edit" aspectratio="f"/>
              </v:line>
            </w:pict>
          </mc:Fallback>
        </mc:AlternateContent>
      </w:r>
      <w:r>
        <w:rPr>
          <w:rFonts w:ascii="仿宋" w:hAnsi="仿宋" w:eastAsia="仿宋" w:cs="仿宋"/>
          <w:color w:val="000000"/>
          <w:sz w:val="30"/>
          <w:szCs w:val="30"/>
        </w:rPr>
        <w:t xml:space="preserve">      </w:t>
      </w:r>
    </w:p>
    <w:p>
      <w:pPr>
        <w:spacing w:line="600" w:lineRule="exact"/>
        <w:ind w:left="210" w:leftChars="100" w:right="210" w:rightChars="100"/>
        <w:jc w:val="left"/>
        <w:rPr>
          <w:rFonts w:ascii="仿宋" w:hAnsi="仿宋" w:eastAsia="仿宋"/>
          <w:color w:val="000000"/>
          <w:sz w:val="30"/>
          <w:szCs w:val="30"/>
        </w:rPr>
      </w:pPr>
      <w: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437515</wp:posOffset>
                </wp:positionV>
                <wp:extent cx="5706745" cy="1270"/>
                <wp:effectExtent l="0" t="0" r="0" b="0"/>
                <wp:wrapNone/>
                <wp:docPr id="1" name="Line 16"/>
                <wp:cNvGraphicFramePr/>
                <a:graphic xmlns:a="http://schemas.openxmlformats.org/drawingml/2006/main">
                  <a:graphicData uri="http://schemas.microsoft.com/office/word/2010/wordprocessingShape">
                    <wps:wsp>
                      <wps:cNvCnPr/>
                      <wps:spPr>
                        <a:xfrm flipV="1">
                          <a:off x="0" y="0"/>
                          <a:ext cx="5706745" cy="1270"/>
                        </a:xfrm>
                        <a:prstGeom prst="line">
                          <a:avLst/>
                        </a:prstGeom>
                        <a:ln w="13970" cap="flat" cmpd="sng">
                          <a:solidFill>
                            <a:srgbClr val="000000"/>
                          </a:solidFill>
                          <a:prstDash val="solid"/>
                          <a:headEnd type="none" w="med" len="med"/>
                          <a:tailEnd type="none" w="med" len="med"/>
                        </a:ln>
                      </wps:spPr>
                      <wps:bodyPr upright="1"/>
                    </wps:wsp>
                  </a:graphicData>
                </a:graphic>
              </wp:anchor>
            </w:drawing>
          </mc:Choice>
          <mc:Fallback>
            <w:pict>
              <v:line id="Line 16" o:spid="_x0000_s1026" o:spt="20" style="position:absolute;left:0pt;flip:y;margin-left:0pt;margin-top:34.45pt;height:0.1pt;width:449.35pt;z-index:251657216;mso-width-relative:page;mso-height-relative:page;" filled="f" stroked="t" coordsize="21600,21600" o:gfxdata="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Fi6zc1QAAAAYBAAAPAAAAAAAAAAEAIAAAACIAAABkcnMv&#10;ZG93bnJldi54bWxQSwECFAAUAAAACACHTuJA9Wlc5s0BAACaAwAADgAAAAAAAAABACAAAAAkAQAA&#10;ZHJzL2Uyb0RvYy54bWxQSwUGAAAAAAYABgBZAQAAYwUAAAAA&#10;">
                <v:fill on="f" focussize="0,0"/>
                <v:stroke weight="1.1pt" color="#000000" joinstyle="round"/>
                <v:imagedata o:title=""/>
                <o:lock v:ext="edit" aspectratio="f"/>
              </v:line>
            </w:pict>
          </mc:Fallback>
        </mc:AlternateContent>
      </w:r>
      <w:r>
        <w:rPr>
          <w:rFonts w:hint="eastAsia" w:ascii="仿宋" w:hAnsi="仿宋" w:eastAsia="仿宋"/>
          <w:color w:val="000000"/>
          <w:sz w:val="30"/>
          <w:szCs w:val="30"/>
        </w:rPr>
        <w:t>南昌市教育考试院办公室</w:t>
      </w:r>
      <w:r>
        <w:rPr>
          <w:rFonts w:ascii="仿宋" w:hAnsi="仿宋" w:eastAsia="仿宋"/>
          <w:color w:val="000000"/>
          <w:sz w:val="30"/>
          <w:szCs w:val="30"/>
        </w:rPr>
        <w:t xml:space="preserve">       </w:t>
      </w:r>
      <w:r>
        <w:rPr>
          <w:rFonts w:hint="eastAsia" w:ascii="仿宋" w:hAnsi="仿宋" w:eastAsia="仿宋"/>
          <w:color w:val="000000"/>
          <w:sz w:val="30"/>
          <w:szCs w:val="30"/>
        </w:rPr>
        <w:t>　</w:t>
      </w:r>
      <w:r>
        <w:rPr>
          <w:rFonts w:ascii="仿宋" w:hAnsi="仿宋" w:eastAsia="仿宋"/>
          <w:color w:val="000000"/>
          <w:sz w:val="30"/>
          <w:szCs w:val="30"/>
        </w:rPr>
        <w:t xml:space="preserve">    2020</w:t>
      </w:r>
      <w:r>
        <w:rPr>
          <w:rFonts w:hint="eastAsia" w:ascii="仿宋" w:hAnsi="仿宋" w:eastAsia="仿宋"/>
          <w:color w:val="000000"/>
          <w:sz w:val="30"/>
          <w:szCs w:val="30"/>
        </w:rPr>
        <w:t>年</w:t>
      </w:r>
      <w:r>
        <w:rPr>
          <w:rFonts w:ascii="仿宋" w:hAnsi="仿宋" w:eastAsia="仿宋"/>
          <w:sz w:val="30"/>
          <w:szCs w:val="30"/>
        </w:rPr>
        <w:t>6</w:t>
      </w:r>
      <w:r>
        <w:rPr>
          <w:rFonts w:hint="eastAsia" w:ascii="仿宋" w:hAnsi="仿宋" w:eastAsia="仿宋"/>
          <w:sz w:val="30"/>
          <w:szCs w:val="30"/>
        </w:rPr>
        <w:t>月</w:t>
      </w:r>
      <w:r>
        <w:rPr>
          <w:rFonts w:hint="eastAsia" w:ascii="仿宋" w:hAnsi="仿宋" w:eastAsia="仿宋"/>
          <w:sz w:val="30"/>
          <w:szCs w:val="30"/>
          <w:lang w:val="en-US" w:eastAsia="zh-CN"/>
        </w:rPr>
        <w:t>4</w:t>
      </w:r>
      <w:r>
        <w:rPr>
          <w:rFonts w:hint="eastAsia" w:ascii="仿宋" w:hAnsi="仿宋" w:eastAsia="仿宋"/>
          <w:sz w:val="30"/>
          <w:szCs w:val="30"/>
        </w:rPr>
        <w:t>日</w:t>
      </w:r>
      <w:r>
        <w:rPr>
          <w:rFonts w:hint="eastAsia" w:ascii="仿宋" w:hAnsi="仿宋" w:eastAsia="仿宋"/>
          <w:color w:val="000000"/>
          <w:sz w:val="30"/>
          <w:szCs w:val="30"/>
        </w:rPr>
        <w:t>印发</w:t>
      </w:r>
    </w:p>
    <w:p>
      <w:pPr>
        <w:spacing w:line="640" w:lineRule="exact"/>
        <w:ind w:left="105" w:leftChars="50" w:right="105" w:rightChars="50"/>
        <w:rPr>
          <w:rFonts w:ascii="仿宋" w:hAnsi="仿宋" w:eastAsia="仿宋" w:cs="仿宋"/>
          <w:b/>
          <w:sz w:val="32"/>
          <w:szCs w:val="32"/>
        </w:rPr>
      </w:pPr>
    </w:p>
    <w:p>
      <w:pPr>
        <w:spacing w:line="640" w:lineRule="exact"/>
        <w:ind w:left="105" w:leftChars="50" w:right="105" w:rightChars="50"/>
        <w:rPr>
          <w:rFonts w:ascii="仿宋" w:hAnsi="仿宋" w:eastAsia="仿宋" w:cs="仿宋"/>
          <w:b/>
          <w:sz w:val="32"/>
          <w:szCs w:val="32"/>
        </w:rPr>
      </w:pPr>
      <w:r>
        <w:rPr>
          <w:rFonts w:hint="eastAsia" w:ascii="仿宋" w:hAnsi="仿宋" w:eastAsia="仿宋" w:cs="仿宋"/>
          <w:b/>
          <w:sz w:val="32"/>
          <w:szCs w:val="32"/>
        </w:rPr>
        <w:t>附件：</w:t>
      </w:r>
    </w:p>
    <w:p>
      <w:pPr>
        <w:spacing w:line="640" w:lineRule="exact"/>
        <w:ind w:left="105" w:leftChars="50" w:right="105" w:rightChars="50"/>
        <w:rPr>
          <w:rFonts w:ascii="仿宋" w:hAnsi="仿宋" w:eastAsia="仿宋" w:cs="仿宋"/>
          <w:b/>
          <w:sz w:val="32"/>
          <w:szCs w:val="32"/>
        </w:rPr>
      </w:pPr>
    </w:p>
    <w:p>
      <w:pPr>
        <w:spacing w:line="640" w:lineRule="exact"/>
        <w:ind w:left="105" w:leftChars="50" w:right="105" w:rightChars="50"/>
        <w:jc w:val="center"/>
        <w:rPr>
          <w:rFonts w:ascii="仿宋" w:hAnsi="仿宋" w:eastAsia="仿宋" w:cs="仿宋"/>
          <w:b/>
          <w:sz w:val="32"/>
          <w:szCs w:val="32"/>
        </w:rPr>
      </w:pPr>
      <w:r>
        <w:rPr>
          <w:rFonts w:hint="eastAsia" w:ascii="仿宋" w:hAnsi="仿宋" w:eastAsia="仿宋" w:cs="仿宋"/>
          <w:b/>
          <w:sz w:val="32"/>
          <w:szCs w:val="32"/>
        </w:rPr>
        <w:t>南昌市</w:t>
      </w:r>
      <w:r>
        <w:rPr>
          <w:rFonts w:ascii="仿宋" w:hAnsi="仿宋" w:eastAsia="仿宋" w:cs="仿宋"/>
          <w:b/>
          <w:sz w:val="32"/>
          <w:szCs w:val="32"/>
        </w:rPr>
        <w:t>2020</w:t>
      </w:r>
      <w:r>
        <w:rPr>
          <w:rFonts w:hint="eastAsia" w:ascii="仿宋" w:hAnsi="仿宋" w:eastAsia="仿宋" w:cs="仿宋"/>
          <w:b/>
          <w:sz w:val="32"/>
          <w:szCs w:val="32"/>
        </w:rPr>
        <w:t>年城区小升初报名暨网上信息采集实施方案</w:t>
      </w:r>
    </w:p>
    <w:p>
      <w:pPr>
        <w:spacing w:line="640" w:lineRule="exact"/>
        <w:ind w:left="105" w:leftChars="50" w:right="105" w:rightChars="50" w:firstLine="640" w:firstLineChars="200"/>
        <w:rPr>
          <w:rFonts w:ascii="仿宋" w:hAnsi="仿宋" w:eastAsia="仿宋" w:cs="仿宋"/>
          <w:sz w:val="32"/>
          <w:szCs w:val="32"/>
        </w:rPr>
      </w:pP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根据省教育厅《关于做好</w:t>
      </w:r>
      <w:r>
        <w:rPr>
          <w:rFonts w:ascii="仿宋" w:hAnsi="仿宋" w:eastAsia="仿宋" w:cs="仿宋"/>
          <w:sz w:val="32"/>
          <w:szCs w:val="32"/>
        </w:rPr>
        <w:t>2020</w:t>
      </w:r>
      <w:r>
        <w:rPr>
          <w:rFonts w:hint="eastAsia" w:ascii="仿宋" w:hAnsi="仿宋" w:eastAsia="仿宋" w:cs="仿宋"/>
          <w:sz w:val="32"/>
          <w:szCs w:val="32"/>
        </w:rPr>
        <w:t>年普通中小学招生入学工作的通知》文件精神和市教育局《关于做好</w:t>
      </w:r>
      <w:r>
        <w:rPr>
          <w:rFonts w:ascii="仿宋" w:hAnsi="仿宋" w:eastAsia="仿宋" w:cs="仿宋"/>
          <w:sz w:val="32"/>
          <w:szCs w:val="32"/>
        </w:rPr>
        <w:t>2020</w:t>
      </w:r>
      <w:r>
        <w:rPr>
          <w:rFonts w:hint="eastAsia" w:ascii="仿宋" w:hAnsi="仿宋" w:eastAsia="仿宋" w:cs="仿宋"/>
          <w:sz w:val="32"/>
          <w:szCs w:val="32"/>
        </w:rPr>
        <w:t>年义务教育免试就近入学工作的实施意见》工作要求，为更好的开展我市</w:t>
      </w:r>
      <w:r>
        <w:rPr>
          <w:rFonts w:ascii="仿宋" w:hAnsi="仿宋" w:eastAsia="仿宋" w:cs="仿宋"/>
          <w:sz w:val="32"/>
          <w:szCs w:val="32"/>
        </w:rPr>
        <w:t>2020</w:t>
      </w:r>
      <w:r>
        <w:rPr>
          <w:rFonts w:hint="eastAsia" w:ascii="仿宋" w:hAnsi="仿宋" w:eastAsia="仿宋" w:cs="仿宋"/>
          <w:sz w:val="32"/>
          <w:szCs w:val="32"/>
        </w:rPr>
        <w:t>年小升初报名暨网上信息采集工作，进一步落实县区教育行政部门主导职能，力求小升初工作程序规范、招录公平，由各城区教科体局（办）统一组织指导辖区属地内小学毕业学校（含相关区属、市属、事业办和民办等学校）进行小学应届毕业生信息采集、审核和报库工作。经研究，我市今年城区小升初报名暨网上信息采集使用市教育考试院研发的</w:t>
      </w:r>
      <w:r>
        <w:rPr>
          <w:rFonts w:ascii="仿宋" w:hAnsi="仿宋" w:eastAsia="仿宋" w:cs="仿宋"/>
          <w:sz w:val="32"/>
          <w:szCs w:val="32"/>
        </w:rPr>
        <w:t xml:space="preserve"> </w:t>
      </w:r>
      <w:r>
        <w:rPr>
          <w:rFonts w:hint="eastAsia" w:ascii="仿宋" w:hAnsi="仿宋" w:eastAsia="仿宋" w:cs="仿宋"/>
          <w:sz w:val="32"/>
          <w:szCs w:val="32"/>
        </w:rPr>
        <w:t>“南昌市小升初信息管理系统”。具体实施办法如下：</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一、报名对象和条件</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南昌市城区户籍的小学应届毕业生（含本市城区户籍外地返昌的小学应届毕业生）。</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符合条件的非本市城区户籍随迁子女。随迁子女指在我市城区经商，并领有工商执照、税务登记证，缴纳社会养老保险，有固定住所（房产证或不动产证、居住证、住房租赁合同等有效证明）的非本地户籍人员子女；或是在我市城区务工，并签有合法用工合同和按规定缴纳社会养老保险，有固定住所（房产证或不动产证、居住证、住房租赁合同等有效证明）的非本地户籍人员子女。</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二、信息采集方式和时间</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信息采集方式：登录“南昌市小升初信息管理系统”进行小升初报名暨信息采集。</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网址：南昌市教育考试院（</w:t>
      </w:r>
      <w:r>
        <w:fldChar w:fldCharType="begin"/>
      </w:r>
      <w:r>
        <w:instrText xml:space="preserve"> HYPERLINK "http://xsc.nceea.cn" </w:instrText>
      </w:r>
      <w:r>
        <w:fldChar w:fldCharType="separate"/>
      </w:r>
      <w:r>
        <w:rPr>
          <w:rFonts w:ascii="仿宋" w:hAnsi="仿宋" w:eastAsia="仿宋" w:cs="仿宋"/>
          <w:sz w:val="32"/>
          <w:szCs w:val="32"/>
        </w:rPr>
        <w:t>ncxsc.nceea.cn</w:t>
      </w:r>
      <w:r>
        <w:rPr>
          <w:rFonts w:ascii="仿宋" w:hAnsi="仿宋" w:eastAsia="仿宋" w:cs="仿宋"/>
          <w:sz w:val="32"/>
          <w:szCs w:val="32"/>
        </w:rPr>
        <w:fldChar w:fldCharType="end"/>
      </w:r>
      <w:r>
        <w:rPr>
          <w:rFonts w:hint="eastAsia" w:ascii="仿宋" w:hAnsi="仿宋" w:eastAsia="仿宋" w:cs="仿宋"/>
          <w:sz w:val="32"/>
          <w:szCs w:val="32"/>
        </w:rPr>
        <w:t>）。</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信息采集时间：</w:t>
      </w: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5</w:t>
      </w:r>
      <w:r>
        <w:rPr>
          <w:rFonts w:hint="eastAsia" w:ascii="仿宋" w:hAnsi="仿宋" w:eastAsia="仿宋" w:cs="仿宋"/>
          <w:sz w:val="32"/>
          <w:szCs w:val="32"/>
        </w:rPr>
        <w:t>日至</w:t>
      </w: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14</w:t>
      </w:r>
      <w:r>
        <w:rPr>
          <w:rFonts w:hint="eastAsia" w:ascii="仿宋" w:hAnsi="仿宋" w:eastAsia="仿宋" w:cs="仿宋"/>
          <w:sz w:val="32"/>
          <w:szCs w:val="32"/>
        </w:rPr>
        <w:t>日。</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三、信息采集方法和材料</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1.</w:t>
      </w:r>
      <w:r>
        <w:rPr>
          <w:rFonts w:hint="eastAsia" w:ascii="仿宋" w:hAnsi="仿宋" w:eastAsia="仿宋" w:cs="仿宋"/>
          <w:sz w:val="32"/>
          <w:szCs w:val="32"/>
        </w:rPr>
        <w:t>信息采集地点和材料</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）本市城区小学应届毕业生，由毕业学校统一组织采集信息。</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）非本市城区小学就读的我市城区户籍外地</w:t>
      </w:r>
      <w:r>
        <w:rPr>
          <w:rFonts w:hint="eastAsia" w:ascii="仿宋" w:hAnsi="仿宋" w:eastAsia="仿宋" w:cs="仿宋"/>
          <w:sz w:val="32"/>
          <w:szCs w:val="32"/>
          <w:lang w:eastAsia="zh-CN"/>
        </w:rPr>
        <w:t>返昌</w:t>
      </w:r>
      <w:r>
        <w:rPr>
          <w:rFonts w:hint="eastAsia" w:ascii="仿宋" w:hAnsi="仿宋" w:eastAsia="仿宋" w:cs="仿宋"/>
          <w:sz w:val="32"/>
          <w:szCs w:val="32"/>
        </w:rPr>
        <w:t>和非我市城区户籍符合随迁子女条件小学应届毕业生等</w:t>
      </w:r>
      <w:r>
        <w:rPr>
          <w:rFonts w:ascii="仿宋" w:hAnsi="仿宋" w:eastAsia="仿宋" w:cs="仿宋"/>
          <w:sz w:val="32"/>
          <w:szCs w:val="32"/>
        </w:rPr>
        <w:t>,</w:t>
      </w:r>
      <w:r>
        <w:rPr>
          <w:rFonts w:hint="eastAsia" w:ascii="仿宋" w:hAnsi="仿宋" w:eastAsia="仿宋" w:cs="仿宋"/>
          <w:sz w:val="32"/>
          <w:szCs w:val="32"/>
        </w:rPr>
        <w:t>须在相关区教科体局（办）指导下按要求参加注册、采集和审核。其中，我市城区户籍外地</w:t>
      </w:r>
      <w:r>
        <w:rPr>
          <w:rFonts w:hint="eastAsia" w:ascii="仿宋" w:hAnsi="仿宋" w:eastAsia="仿宋" w:cs="仿宋"/>
          <w:sz w:val="32"/>
          <w:szCs w:val="32"/>
          <w:lang w:eastAsia="zh-CN"/>
        </w:rPr>
        <w:t>返昌</w:t>
      </w:r>
      <w:r>
        <w:rPr>
          <w:rFonts w:hint="eastAsia" w:ascii="仿宋" w:hAnsi="仿宋" w:eastAsia="仿宋" w:cs="仿宋"/>
          <w:sz w:val="32"/>
          <w:szCs w:val="32"/>
        </w:rPr>
        <w:t>的小学毕业生由户籍所在区教科体局（办）受理。非我市城区户籍符合随迁子女条件的小学毕业生由实际居住地所在区教科体局（办）受理。</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相关材料要求</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）具有本市城区户籍或其监护人（或本人）在城区拥有固定住所的小学毕业生，提供家庭户口簿以及合法常住固定住所相关证件。其中房产权证必须为房产证或不动产权证</w:t>
      </w:r>
      <w:r>
        <w:rPr>
          <w:rFonts w:ascii="仿宋" w:hAnsi="仿宋" w:eastAsia="仿宋" w:cs="仿宋"/>
          <w:sz w:val="32"/>
          <w:szCs w:val="32"/>
        </w:rPr>
        <w:t>(</w:t>
      </w:r>
      <w:r>
        <w:rPr>
          <w:rFonts w:hint="eastAsia" w:ascii="仿宋" w:hAnsi="仿宋" w:eastAsia="仿宋" w:cs="仿宋"/>
          <w:sz w:val="32"/>
          <w:szCs w:val="32"/>
        </w:rPr>
        <w:t>不含购房合同），未在城区取得房产的，必须提供经房管部门正式备案的房屋租赁合同。</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来昌人员随迁子女入学，坚持“以流入地政府管理为主、以公办学校接收为主”的原则，健全完善以居住证为主要依据的随迁子女义务教育入学政策，提供家庭户口簿和固定住所证件（房产证或不动产证）或居住证，在必要的条件下，补充经房管部门正式备案的房屋租赁合同以及社保缴纳、工商税务证照或用工合同等。</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3</w:t>
      </w:r>
      <w:r>
        <w:rPr>
          <w:rFonts w:hint="eastAsia" w:ascii="仿宋" w:hAnsi="仿宋" w:eastAsia="仿宋" w:cs="仿宋"/>
          <w:sz w:val="32"/>
          <w:szCs w:val="32"/>
        </w:rPr>
        <w:t>）非城区小学毕业生还需提供加盖毕业学校公章的全国统一电子学籍材料。</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上述房产权证，鉴于疫情影响，办理时间截止</w:t>
      </w:r>
      <w:r>
        <w:rPr>
          <w:rFonts w:ascii="仿宋" w:hAnsi="仿宋" w:eastAsia="仿宋" w:cs="仿宋"/>
          <w:sz w:val="32"/>
          <w:szCs w:val="32"/>
        </w:rPr>
        <w:t>2020</w:t>
      </w:r>
      <w:r>
        <w:rPr>
          <w:rFonts w:hint="eastAsia" w:ascii="仿宋" w:hAnsi="仿宋" w:eastAsia="仿宋" w:cs="仿宋"/>
          <w:sz w:val="32"/>
          <w:szCs w:val="32"/>
        </w:rPr>
        <w:t>年</w:t>
      </w:r>
      <w:r>
        <w:rPr>
          <w:rFonts w:ascii="仿宋" w:hAnsi="仿宋" w:eastAsia="仿宋" w:cs="仿宋"/>
          <w:sz w:val="32"/>
          <w:szCs w:val="32"/>
        </w:rPr>
        <w:t>4</w:t>
      </w:r>
      <w:r>
        <w:rPr>
          <w:rFonts w:hint="eastAsia" w:ascii="仿宋" w:hAnsi="仿宋" w:eastAsia="仿宋" w:cs="仿宋"/>
          <w:sz w:val="32"/>
          <w:szCs w:val="32"/>
        </w:rPr>
        <w:t>月</w:t>
      </w:r>
      <w:r>
        <w:rPr>
          <w:rFonts w:ascii="仿宋" w:hAnsi="仿宋" w:eastAsia="仿宋" w:cs="仿宋"/>
          <w:sz w:val="32"/>
          <w:szCs w:val="32"/>
        </w:rPr>
        <w:t>30</w:t>
      </w:r>
      <w:r>
        <w:rPr>
          <w:rFonts w:hint="eastAsia" w:ascii="仿宋" w:hAnsi="仿宋" w:eastAsia="仿宋" w:cs="仿宋"/>
          <w:sz w:val="32"/>
          <w:szCs w:val="32"/>
        </w:rPr>
        <w:t>日。居住证及其他有关证件的办理时间必须在一年以上，推算截止时间同样为</w:t>
      </w:r>
      <w:r>
        <w:rPr>
          <w:rFonts w:ascii="仿宋" w:hAnsi="仿宋" w:eastAsia="仿宋" w:cs="仿宋"/>
          <w:sz w:val="32"/>
          <w:szCs w:val="32"/>
        </w:rPr>
        <w:t>2020</w:t>
      </w:r>
      <w:r>
        <w:rPr>
          <w:rFonts w:hint="eastAsia" w:ascii="仿宋" w:hAnsi="仿宋" w:eastAsia="仿宋" w:cs="仿宋"/>
          <w:sz w:val="32"/>
          <w:szCs w:val="32"/>
        </w:rPr>
        <w:t>年</w:t>
      </w:r>
      <w:r>
        <w:rPr>
          <w:rFonts w:ascii="仿宋" w:hAnsi="仿宋" w:eastAsia="仿宋" w:cs="仿宋"/>
          <w:sz w:val="32"/>
          <w:szCs w:val="32"/>
        </w:rPr>
        <w:t>4</w:t>
      </w:r>
      <w:r>
        <w:rPr>
          <w:rFonts w:hint="eastAsia" w:ascii="仿宋" w:hAnsi="仿宋" w:eastAsia="仿宋" w:cs="仿宋"/>
          <w:sz w:val="32"/>
          <w:szCs w:val="32"/>
        </w:rPr>
        <w:t>月</w:t>
      </w:r>
      <w:r>
        <w:rPr>
          <w:rFonts w:ascii="仿宋" w:hAnsi="仿宋" w:eastAsia="仿宋" w:cs="仿宋"/>
          <w:sz w:val="32"/>
          <w:szCs w:val="32"/>
        </w:rPr>
        <w:t>30</w:t>
      </w:r>
      <w:r>
        <w:rPr>
          <w:rFonts w:hint="eastAsia" w:ascii="仿宋" w:hAnsi="仿宋" w:eastAsia="仿宋" w:cs="仿宋"/>
          <w:sz w:val="32"/>
          <w:szCs w:val="32"/>
        </w:rPr>
        <w:t>日。非直系亲属间共有的房产不作为义务教育学校招生的依据。</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 xml:space="preserve">3. </w:t>
      </w:r>
      <w:r>
        <w:rPr>
          <w:rFonts w:hint="eastAsia" w:ascii="仿宋" w:hAnsi="仿宋" w:eastAsia="仿宋" w:cs="仿宋"/>
          <w:sz w:val="32"/>
          <w:szCs w:val="32"/>
        </w:rPr>
        <w:t>相关政策规定</w:t>
      </w:r>
    </w:p>
    <w:p>
      <w:pPr>
        <w:spacing w:line="640" w:lineRule="exact"/>
        <w:ind w:left="105" w:leftChars="50" w:right="105" w:rightChars="50" w:firstLine="640" w:firstLineChars="200"/>
        <w:rPr>
          <w:rFonts w:ascii="仿宋" w:hAnsi="仿宋" w:eastAsia="仿宋" w:cs="仿宋"/>
          <w:b/>
          <w:sz w:val="32"/>
          <w:szCs w:val="32"/>
        </w:rPr>
      </w:pP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城区地铁建设拆迁户、棚户区（旧城）改造拆迁户及其他因国家建设需要的拆迁户子女就学安排：被征收居民迁出原地后，其子女入学须持家庭拆迁证明材料原件进行审验（拆迁协议三年内有效，推算截止时间为</w:t>
      </w:r>
      <w:r>
        <w:rPr>
          <w:rFonts w:ascii="仿宋" w:hAnsi="仿宋" w:eastAsia="仿宋" w:cs="仿宋"/>
          <w:sz w:val="32"/>
          <w:szCs w:val="32"/>
        </w:rPr>
        <w:t>2020</w:t>
      </w:r>
      <w:r>
        <w:rPr>
          <w:rFonts w:hint="eastAsia" w:ascii="仿宋" w:hAnsi="仿宋" w:eastAsia="仿宋" w:cs="仿宋"/>
          <w:sz w:val="32"/>
          <w:szCs w:val="32"/>
        </w:rPr>
        <w:t>年</w:t>
      </w:r>
      <w:r>
        <w:rPr>
          <w:rFonts w:ascii="仿宋" w:hAnsi="仿宋" w:eastAsia="仿宋" w:cs="仿宋"/>
          <w:sz w:val="32"/>
          <w:szCs w:val="32"/>
        </w:rPr>
        <w:t>4</w:t>
      </w:r>
      <w:r>
        <w:rPr>
          <w:rFonts w:hint="eastAsia" w:ascii="仿宋" w:hAnsi="仿宋" w:eastAsia="仿宋" w:cs="仿宋"/>
          <w:sz w:val="32"/>
          <w:szCs w:val="32"/>
        </w:rPr>
        <w:t>月</w:t>
      </w:r>
      <w:r>
        <w:rPr>
          <w:rFonts w:ascii="仿宋" w:hAnsi="仿宋" w:eastAsia="仿宋" w:cs="仿宋"/>
          <w:sz w:val="32"/>
          <w:szCs w:val="32"/>
        </w:rPr>
        <w:t>30</w:t>
      </w:r>
      <w:r>
        <w:rPr>
          <w:rFonts w:hint="eastAsia" w:ascii="仿宋" w:hAnsi="仿宋" w:eastAsia="仿宋" w:cs="仿宋"/>
          <w:sz w:val="32"/>
          <w:szCs w:val="32"/>
        </w:rPr>
        <w:t>日），可选择继续在原户籍、家庭住址所在地就近入学，或在安置房所在地就近入学，也可在被征收人住地附近相对就近由教育部门统筹安排入学。</w:t>
      </w:r>
    </w:p>
    <w:p>
      <w:pPr>
        <w:spacing w:line="640" w:lineRule="exact"/>
        <w:ind w:left="105" w:leftChars="50" w:right="105" w:rightChars="50" w:firstLine="627" w:firstLineChars="196"/>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对本行政区域内的现役军人，高层次人才，公安烈士、公安英模和因公牺牲、一级至四级因公伤残公安民警，消防救援人员，新冠肺炎疫情防控一线医务人员，道德模范，少数民族流动人口，来昌随迁人员等子女接受义务教育按市教育局相关要求实施。</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四、信息采集日程安排</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1.6</w:t>
      </w:r>
      <w:r>
        <w:rPr>
          <w:rFonts w:hint="eastAsia" w:ascii="仿宋" w:hAnsi="仿宋" w:eastAsia="仿宋" w:cs="仿宋"/>
          <w:sz w:val="32"/>
          <w:szCs w:val="32"/>
        </w:rPr>
        <w:t>月</w:t>
      </w:r>
      <w:r>
        <w:rPr>
          <w:rFonts w:ascii="仿宋" w:hAnsi="仿宋" w:eastAsia="仿宋" w:cs="仿宋"/>
          <w:sz w:val="32"/>
          <w:szCs w:val="32"/>
        </w:rPr>
        <w:t>5</w:t>
      </w:r>
      <w:r>
        <w:rPr>
          <w:rFonts w:hint="eastAsia" w:ascii="仿宋" w:hAnsi="仿宋" w:eastAsia="仿宋" w:cs="仿宋"/>
          <w:sz w:val="32"/>
          <w:szCs w:val="32"/>
        </w:rPr>
        <w:t>日至</w:t>
      </w: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7</w:t>
      </w:r>
      <w:r>
        <w:rPr>
          <w:rFonts w:hint="eastAsia" w:ascii="仿宋" w:hAnsi="仿宋" w:eastAsia="仿宋" w:cs="仿宋"/>
          <w:sz w:val="32"/>
          <w:szCs w:val="32"/>
        </w:rPr>
        <w:t>日，信息采集工作准备。</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分级召开我市</w:t>
      </w:r>
      <w:r>
        <w:rPr>
          <w:rFonts w:ascii="仿宋" w:hAnsi="仿宋" w:eastAsia="仿宋" w:cs="仿宋"/>
          <w:sz w:val="32"/>
          <w:szCs w:val="32"/>
        </w:rPr>
        <w:t>2020</w:t>
      </w:r>
      <w:r>
        <w:rPr>
          <w:rFonts w:hint="eastAsia" w:ascii="仿宋" w:hAnsi="仿宋" w:eastAsia="仿宋" w:cs="仿宋"/>
          <w:sz w:val="32"/>
          <w:szCs w:val="32"/>
        </w:rPr>
        <w:t>年城区小升初报名暨信息采集视频工作会议，布置有关工作，进行工作培训。各城区教科体局（办）和小学毕业学校领取系统管理账号，学校为相关班主任添加管理账号。在学生学籍信息形成的初始数据基础上，产生与学生身份证号相关联的唯一报名暨信息采集序号，并完成小学毕业生照片采集和系统上传。确定不在我市城区小升初学生可不进行信息采集，签订的相关承诺书由小学存档。</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2.6</w:t>
      </w:r>
      <w:r>
        <w:rPr>
          <w:rFonts w:hint="eastAsia" w:ascii="仿宋" w:hAnsi="仿宋" w:eastAsia="仿宋" w:cs="仿宋"/>
          <w:sz w:val="32"/>
          <w:szCs w:val="32"/>
        </w:rPr>
        <w:t>月</w:t>
      </w:r>
      <w:r>
        <w:rPr>
          <w:rFonts w:ascii="仿宋" w:hAnsi="仿宋" w:eastAsia="仿宋" w:cs="仿宋"/>
          <w:sz w:val="32"/>
          <w:szCs w:val="32"/>
        </w:rPr>
        <w:t>8</w:t>
      </w:r>
      <w:r>
        <w:rPr>
          <w:rFonts w:hint="eastAsia" w:ascii="仿宋" w:hAnsi="仿宋" w:eastAsia="仿宋" w:cs="仿宋"/>
          <w:sz w:val="32"/>
          <w:szCs w:val="32"/>
        </w:rPr>
        <w:t>日至</w:t>
      </w: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14</w:t>
      </w:r>
      <w:r>
        <w:rPr>
          <w:rFonts w:hint="eastAsia" w:ascii="仿宋" w:hAnsi="仿宋" w:eastAsia="仿宋" w:cs="仿宋"/>
          <w:sz w:val="32"/>
          <w:szCs w:val="32"/>
        </w:rPr>
        <w:t>日，信息采集和初审。</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区教科体局（办）要成立本区小升初工作领导小组，结合防控要求制定工作方案，组织毕业学校进行本校小学毕业生（含对口直升对象）基本信息采集和初审，实行分区具体实施、加强线上培训指导，提倡通过预约进行材料分发、收集和审核。毕业学校要成立本校小升初工作领导小组，结合防控要求制定工作方案，妥善安排相关工作，严格信息审核。在采集信息前通过合理方式通知学生家长，宣传有关政策，明确相关要求，发放有关宣传材料，做好培训指导，并按要求回收经学生及家长签字的《致南昌市</w:t>
      </w:r>
      <w:r>
        <w:rPr>
          <w:rFonts w:ascii="仿宋" w:hAnsi="仿宋" w:eastAsia="仿宋" w:cs="仿宋"/>
          <w:sz w:val="32"/>
          <w:szCs w:val="32"/>
        </w:rPr>
        <w:t>2020</w:t>
      </w:r>
      <w:r>
        <w:rPr>
          <w:rFonts w:hint="eastAsia" w:ascii="仿宋" w:hAnsi="仿宋" w:eastAsia="仿宋" w:cs="仿宋"/>
          <w:sz w:val="32"/>
          <w:szCs w:val="32"/>
        </w:rPr>
        <w:t>年城区小升初学生家长的一封信》回执。</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2</w:t>
      </w:r>
      <w:r>
        <w:rPr>
          <w:rFonts w:hint="eastAsia" w:ascii="仿宋" w:hAnsi="仿宋" w:eastAsia="仿宋" w:cs="仿宋"/>
          <w:sz w:val="32"/>
          <w:szCs w:val="32"/>
        </w:rPr>
        <w:t>）在区教科体局（办）和毕业学校的指导下，小学毕业生及其家长访问南昌</w:t>
      </w:r>
      <w:r>
        <w:fldChar w:fldCharType="begin"/>
      </w:r>
      <w:r>
        <w:instrText xml:space="preserve"> HYPERLINK "http://xsc.nceea.cn" </w:instrText>
      </w:r>
      <w:r>
        <w:fldChar w:fldCharType="separate"/>
      </w:r>
      <w:r>
        <w:rPr>
          <w:rFonts w:hint="eastAsia" w:ascii="仿宋" w:hAnsi="仿宋" w:eastAsia="仿宋" w:cs="仿宋"/>
          <w:sz w:val="32"/>
          <w:szCs w:val="32"/>
        </w:rPr>
        <w:t>市教育考试院网站</w:t>
      </w:r>
      <w:r>
        <w:rPr>
          <w:rFonts w:hint="eastAsia" w:ascii="仿宋" w:hAnsi="仿宋" w:eastAsia="仿宋" w:cs="仿宋"/>
          <w:sz w:val="32"/>
          <w:szCs w:val="32"/>
        </w:rPr>
        <w:fldChar w:fldCharType="end"/>
      </w:r>
      <w:r>
        <w:rPr>
          <w:rFonts w:hint="eastAsia" w:ascii="仿宋" w:hAnsi="仿宋" w:eastAsia="仿宋" w:cs="仿宋"/>
          <w:sz w:val="32"/>
          <w:szCs w:val="32"/>
        </w:rPr>
        <w:t>或关注南昌市教育考试院微信公众号，进入“南昌市小升初信息管理系统”，输入用户名（采集序号）和初始密码（身份证后</w:t>
      </w:r>
      <w:r>
        <w:rPr>
          <w:rFonts w:ascii="仿宋" w:hAnsi="仿宋" w:eastAsia="仿宋" w:cs="仿宋"/>
          <w:sz w:val="32"/>
          <w:szCs w:val="32"/>
        </w:rPr>
        <w:t>8</w:t>
      </w:r>
      <w:r>
        <w:rPr>
          <w:rFonts w:hint="eastAsia" w:ascii="仿宋" w:hAnsi="仿宋" w:eastAsia="仿宋" w:cs="仿宋"/>
          <w:sz w:val="32"/>
          <w:szCs w:val="32"/>
        </w:rPr>
        <w:t>位）进入小升初信息管理系统。学生登录系统后必须对自己的初始密码进行修改，产生学生及其家长所掌握的使用密码。学生用户名及使用密码须自行妥善保管，若密码遗失，只能在系统中点击密码查询予以重置。小学毕业生及其家长登录系统查看并完善学生的基本信息，小升初招录期间可实时查询信息采集记录、审核情况、资格复核情况、录取情况等信息。</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3</w:t>
      </w:r>
      <w:r>
        <w:rPr>
          <w:rFonts w:hint="eastAsia" w:ascii="仿宋" w:hAnsi="仿宋" w:eastAsia="仿宋" w:cs="仿宋"/>
          <w:sz w:val="32"/>
          <w:szCs w:val="32"/>
        </w:rPr>
        <w:t>）小升初报名学生必须参加网上信息采集</w:t>
      </w:r>
      <w:r>
        <w:rPr>
          <w:rFonts w:ascii="仿宋" w:hAnsi="仿宋" w:eastAsia="仿宋" w:cs="仿宋"/>
          <w:sz w:val="32"/>
          <w:szCs w:val="32"/>
        </w:rPr>
        <w:t>,</w:t>
      </w:r>
      <w:r>
        <w:rPr>
          <w:rFonts w:hint="eastAsia" w:ascii="仿宋" w:hAnsi="仿宋" w:eastAsia="仿宋" w:cs="仿宋"/>
          <w:sz w:val="32"/>
          <w:szCs w:val="32"/>
        </w:rPr>
        <w:t>且只能生成本人唯一报名暨信息采集序号，凡未经市教育考试院网上信息采集的，一律不予办理小升初录取。</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小升初入学信息是学生参加义务教育学位分配和考籍管理的重要依据，各校务必高度重视，按相关工作要求，指导学生及其家长认真填写及核实。学生姓名、身份证号、性别、民族、家长信息、户籍地址等信息必须与户口簿保持完全一致。房产信息必须与房产证（不动产证、居住证、备案住房租赁合同）保持完全一致。若所提交信息与相关部门数据无法匹配，造成信息无法提交或影响入学安排，责任自负。凡提供假户口簿、假房产证等虚假证件的，一经发现，一律按照就松不就紧的原则统筹安排处理。其中，户口簿地址：填写户口簿上详细地址，房产证地址：填写房产证上详细地址，且均须保证“一字不错，一字不漏”，否则和公安户籍管理部门、房管部门信息匹配数据时，有一字之差，均被列为“提供虚假信息，无法通过，纳入统筹”。父母亲联系电话用于接收小升初招录信息，务必填写现使用的手机号码，确保联系通畅。学生信息一经采集提交，一律不得修改。</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4</w:t>
      </w:r>
      <w:r>
        <w:rPr>
          <w:rFonts w:hint="eastAsia" w:ascii="仿宋" w:hAnsi="仿宋" w:eastAsia="仿宋" w:cs="仿宋"/>
          <w:sz w:val="32"/>
          <w:szCs w:val="32"/>
        </w:rPr>
        <w:t>）小升初学生信息须经班主任和毕业学校领导小组两级审核。对户籍地址对应路段、房产地址对应路段须安排专人予以查验。对提交房产信息不完整的和户籍地址名称、房产地址名称出现变更的学生家庭，毕业学校均须安排专人上门核实其实际住址及房屋信息。对具备随迁子女等附加资格的学生，毕业学校须进行核查、备注。班主任和毕业学校领导小组确定审核意见后，在小升初系统予以提交。由学校统一打印《南昌市</w:t>
      </w:r>
      <w:r>
        <w:rPr>
          <w:rFonts w:ascii="仿宋" w:hAnsi="仿宋" w:eastAsia="仿宋" w:cs="仿宋"/>
          <w:sz w:val="32"/>
          <w:szCs w:val="32"/>
        </w:rPr>
        <w:t>2020</w:t>
      </w:r>
      <w:r>
        <w:rPr>
          <w:rFonts w:hint="eastAsia" w:ascii="仿宋" w:hAnsi="仿宋" w:eastAsia="仿宋" w:cs="仿宋"/>
          <w:sz w:val="32"/>
          <w:szCs w:val="32"/>
        </w:rPr>
        <w:t>年城区小升初报名信息采集表》交学生及其家长签字确认其所提交信息真实、完整和准确，交毕业学校存档。</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5</w:t>
      </w:r>
      <w:r>
        <w:rPr>
          <w:rFonts w:hint="eastAsia" w:ascii="仿宋" w:hAnsi="仿宋" w:eastAsia="仿宋" w:cs="仿宋"/>
          <w:sz w:val="32"/>
          <w:szCs w:val="32"/>
        </w:rPr>
        <w:t>）非城区小学毕业的外地返昌和随迁子女信息采集和审核，由相关区教科体局（办）受理并做好指导工作。</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6</w:t>
      </w:r>
      <w:r>
        <w:rPr>
          <w:rFonts w:hint="eastAsia" w:ascii="仿宋" w:hAnsi="仿宋" w:eastAsia="仿宋" w:cs="仿宋"/>
          <w:sz w:val="32"/>
          <w:szCs w:val="32"/>
        </w:rPr>
        <w:t>）毕业学校须建立学生小升初报名档案袋，集中管理学生信息采集表、致家长信回执、报名审核表及学生学籍、户籍、房产和小升初相关手续办理等材料复印件、其他补充材料原件。小升初班主任、学校、城区审核结束后，各区学生小升初报名档案袋以学校为单位，由区教科体局（办）安排存放、备查。</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w:t>
      </w:r>
      <w:r>
        <w:rPr>
          <w:rFonts w:ascii="仿宋" w:hAnsi="仿宋" w:eastAsia="仿宋" w:cs="仿宋"/>
          <w:sz w:val="32"/>
          <w:szCs w:val="32"/>
        </w:rPr>
        <w:t>7</w:t>
      </w:r>
      <w:r>
        <w:rPr>
          <w:rFonts w:hint="eastAsia" w:ascii="仿宋" w:hAnsi="仿宋" w:eastAsia="仿宋" w:cs="仿宋"/>
          <w:sz w:val="32"/>
          <w:szCs w:val="32"/>
        </w:rPr>
        <w:t>）</w:t>
      </w: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14</w:t>
      </w:r>
      <w:r>
        <w:rPr>
          <w:rFonts w:hint="eastAsia" w:ascii="仿宋" w:hAnsi="仿宋" w:eastAsia="仿宋" w:cs="仿宋"/>
          <w:sz w:val="32"/>
          <w:szCs w:val="32"/>
        </w:rPr>
        <w:t>日，信息采集结束，“南昌市小升初信息管理系统”信息统一采集功能关闭。</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五、信息复审</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15</w:t>
      </w:r>
      <w:r>
        <w:rPr>
          <w:rFonts w:hint="eastAsia" w:ascii="仿宋" w:hAnsi="仿宋" w:eastAsia="仿宋" w:cs="仿宋"/>
          <w:sz w:val="32"/>
          <w:szCs w:val="32"/>
        </w:rPr>
        <w:t>日至</w:t>
      </w: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25</w:t>
      </w:r>
      <w:r>
        <w:rPr>
          <w:rFonts w:hint="eastAsia" w:ascii="仿宋" w:hAnsi="仿宋" w:eastAsia="仿宋" w:cs="仿宋"/>
          <w:sz w:val="32"/>
          <w:szCs w:val="32"/>
        </w:rPr>
        <w:t>日，区教科体局（办）对纳入本区协调管理的小学毕业生信息进行复审，汇总后按要求在小升初系统中提交复审结果并将本区数据上传至市教育考试院。</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各区教科体局（办）须结合防控要求制定复审方案，成立专门复审工作组，明确工作责任和要求，严肃复审工作纪律，精心组织，把好小升初学生信息城区审核关。在班主任、生源学校和区教科体局各级审核的基础上，系统导出、打印小升初报名审核表，履行签字和单位公章加盖手续，对审核结果予以认定。小升初报名审核表归入学生档案袋备查。</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在此期间，各城区须根据本区制定的小升初对口直升实施办法，明确对口直升相关学校对应关系、所涉及的招生范围（地段、园区和路牌号），汇总、审核学生及其家长的个人申请（含相关承诺书）、原始材料和资格，将经审核合格的对口直升数据上传至市教育考试院。各直升校（含直升试点学校、省属事业办学校和部分九年一贯制办学学校）报送对口直升学生名单，省属事业办学校报送教（职）工子女相关材料至市教育考试院审核，驻昌部队军人子女（南昌警备区报送）、消防救援人员子女（市消防救援支队报送）、引进高层次人才子女（市委人才办报送）、新冠肺炎疫情防控一线医务人员子女（市卫健委报送）、公安烈士、公安英模和因公牺牲、一级至四级因公伤残公安民警按相关规定报送市教育局审核。各项名单、材料一经核定、上报，不得修改，对口直升录取且报到的学生不再按学区范围安排公办初中学位。</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六、信息比对</w:t>
      </w:r>
    </w:p>
    <w:p>
      <w:pPr>
        <w:spacing w:line="640" w:lineRule="exact"/>
        <w:ind w:left="105" w:leftChars="50" w:right="105" w:rightChars="50" w:firstLine="640" w:firstLineChars="200"/>
        <w:rPr>
          <w:rFonts w:ascii="仿宋" w:hAnsi="仿宋" w:eastAsia="仿宋" w:cs="仿宋"/>
          <w:sz w:val="32"/>
          <w:szCs w:val="32"/>
        </w:rPr>
      </w:pP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26</w:t>
      </w:r>
      <w:r>
        <w:rPr>
          <w:rFonts w:hint="eastAsia" w:ascii="仿宋" w:hAnsi="仿宋" w:eastAsia="仿宋" w:cs="仿宋"/>
          <w:sz w:val="32"/>
          <w:szCs w:val="32"/>
        </w:rPr>
        <w:t>日至</w:t>
      </w:r>
      <w:r>
        <w:rPr>
          <w:rFonts w:ascii="仿宋" w:hAnsi="仿宋" w:eastAsia="仿宋" w:cs="仿宋"/>
          <w:sz w:val="32"/>
          <w:szCs w:val="32"/>
        </w:rPr>
        <w:t>6</w:t>
      </w:r>
      <w:r>
        <w:rPr>
          <w:rFonts w:hint="eastAsia" w:ascii="仿宋" w:hAnsi="仿宋" w:eastAsia="仿宋" w:cs="仿宋"/>
          <w:sz w:val="32"/>
          <w:szCs w:val="32"/>
        </w:rPr>
        <w:t>月</w:t>
      </w:r>
      <w:r>
        <w:rPr>
          <w:rFonts w:ascii="仿宋" w:hAnsi="仿宋" w:eastAsia="仿宋" w:cs="仿宋"/>
          <w:sz w:val="32"/>
          <w:szCs w:val="32"/>
        </w:rPr>
        <w:t>29</w:t>
      </w:r>
      <w:r>
        <w:rPr>
          <w:rFonts w:hint="eastAsia" w:ascii="仿宋" w:hAnsi="仿宋" w:eastAsia="仿宋" w:cs="仿宋"/>
          <w:sz w:val="32"/>
          <w:szCs w:val="32"/>
        </w:rPr>
        <w:t>日，市教育考试院统一</w:t>
      </w:r>
      <w:r>
        <w:rPr>
          <w:rFonts w:hint="eastAsia" w:ascii="仿宋" w:hAnsi="仿宋" w:eastAsia="仿宋" w:cs="仿宋"/>
          <w:bCs/>
          <w:spacing w:val="15"/>
          <w:kern w:val="0"/>
          <w:sz w:val="32"/>
          <w:szCs w:val="32"/>
        </w:rPr>
        <w:t>协调市公安户籍、房产管理等相关部门进行学生信息比对</w:t>
      </w:r>
      <w:r>
        <w:rPr>
          <w:rFonts w:hint="eastAsia" w:ascii="仿宋" w:hAnsi="仿宋" w:eastAsia="仿宋" w:cs="仿宋"/>
          <w:bCs/>
          <w:kern w:val="0"/>
          <w:sz w:val="32"/>
          <w:szCs w:val="32"/>
        </w:rPr>
        <w:t>。</w:t>
      </w:r>
      <w:r>
        <w:rPr>
          <w:rFonts w:hint="eastAsia" w:ascii="仿宋" w:hAnsi="仿宋" w:eastAsia="仿宋" w:cs="仿宋"/>
          <w:bCs/>
          <w:spacing w:val="15"/>
          <w:kern w:val="0"/>
          <w:sz w:val="32"/>
          <w:szCs w:val="32"/>
        </w:rPr>
        <w:t>市教育考试院根据相关学生信息数据，</w:t>
      </w:r>
      <w:r>
        <w:rPr>
          <w:rFonts w:hint="eastAsia" w:ascii="仿宋" w:hAnsi="仿宋" w:eastAsia="仿宋" w:cs="仿宋"/>
          <w:bCs/>
          <w:kern w:val="0"/>
          <w:sz w:val="32"/>
          <w:szCs w:val="32"/>
        </w:rPr>
        <w:t>建立和完善</w:t>
      </w:r>
      <w:r>
        <w:rPr>
          <w:rFonts w:ascii="仿宋" w:hAnsi="仿宋" w:eastAsia="仿宋" w:cs="仿宋"/>
          <w:bCs/>
          <w:kern w:val="0"/>
          <w:sz w:val="32"/>
          <w:szCs w:val="32"/>
        </w:rPr>
        <w:t>2020</w:t>
      </w:r>
      <w:r>
        <w:rPr>
          <w:rFonts w:hint="eastAsia" w:ascii="仿宋" w:hAnsi="仿宋" w:eastAsia="仿宋" w:cs="仿宋"/>
          <w:bCs/>
          <w:kern w:val="0"/>
          <w:sz w:val="32"/>
          <w:szCs w:val="32"/>
        </w:rPr>
        <w:t>年小学毕业生信息库，上报市教育局和市招考委。</w:t>
      </w:r>
    </w:p>
    <w:p>
      <w:pPr>
        <w:autoSpaceDN w:val="0"/>
        <w:spacing w:line="640" w:lineRule="exact"/>
        <w:ind w:left="105" w:leftChars="50" w:right="105" w:rightChars="50" w:firstLine="640" w:firstLineChars="200"/>
        <w:jc w:val="left"/>
        <w:rPr>
          <w:rFonts w:ascii="仿宋" w:hAnsi="仿宋" w:eastAsia="仿宋" w:cs="仿宋"/>
          <w:sz w:val="32"/>
          <w:szCs w:val="32"/>
        </w:rPr>
      </w:pPr>
      <w:r>
        <w:rPr>
          <w:rFonts w:hint="eastAsia" w:ascii="仿宋" w:hAnsi="仿宋" w:eastAsia="仿宋" w:cs="仿宋"/>
          <w:sz w:val="32"/>
          <w:szCs w:val="32"/>
        </w:rPr>
        <w:t>七、学区生源类别</w:t>
      </w:r>
    </w:p>
    <w:p>
      <w:pPr>
        <w:autoSpaceDN w:val="0"/>
        <w:spacing w:line="640" w:lineRule="exact"/>
        <w:ind w:left="105" w:leftChars="50" w:right="105" w:rightChars="50" w:firstLine="640" w:firstLineChars="200"/>
        <w:jc w:val="left"/>
        <w:rPr>
          <w:rFonts w:ascii="仿宋" w:hAnsi="仿宋" w:eastAsia="仿宋" w:cs="仿宋"/>
          <w:sz w:val="32"/>
          <w:szCs w:val="32"/>
        </w:rPr>
      </w:pPr>
      <w:r>
        <w:rPr>
          <w:rFonts w:hint="eastAsia" w:ascii="仿宋" w:hAnsi="仿宋" w:eastAsia="仿宋" w:cs="仿宋"/>
          <w:sz w:val="32"/>
          <w:szCs w:val="32"/>
        </w:rPr>
        <w:t>城区各初中招生学校按照划分的学区范围接收符合条件的小学毕业生。如果学区范围内的学生数量未超过学校接纳能力，则初中学校全部接收；如果学区范围内的学生数量超过学校接纳能力，则初中学校按以下顺序进行接收，对同类别学区生源超过招生学校容量限额数的部分初中学校试行随机派位方式确定学生入学，超出初中学校容量限额而未能接收的生源依据其实际居住地予以就近统筹安排。</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第一：小学毕业生及其父母户口在学区范围内，且户主为其父或者其母，家庭实际居住地（房屋产权所有人为其父或母或小学毕业生本人、房屋权证性质为住宅）同时属于学区范围内。</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第二：小学毕业生及其父母户口在学区范围内，户主为其祖父母或外祖父母，实际居住地（房屋产权所有人为其祖父母或外祖父母、房屋权证性质为住宅）同时属于学区范围内，且该小学毕业生及父母在城区无房产。</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第三：小学毕业生及其父母户口不在学区范围内，但家庭实际居住地（房屋产权所有人为其父或母或小学毕业生本人、房屋权证性质为住宅）在学区范围内。</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第四：小学毕业生及其父母户口在学区范围内，且户主为其父或者其母，家庭实际居住地（房屋产权所有人为其父或母或小学毕业生本人、房屋权证性质为非住宅</w:t>
      </w:r>
      <w:r>
        <w:rPr>
          <w:rFonts w:ascii="仿宋" w:hAnsi="仿宋" w:eastAsia="仿宋" w:cs="仿宋"/>
          <w:sz w:val="32"/>
          <w:szCs w:val="32"/>
        </w:rPr>
        <w:t>[</w:t>
      </w:r>
      <w:r>
        <w:rPr>
          <w:rFonts w:hint="eastAsia" w:ascii="仿宋" w:hAnsi="仿宋" w:eastAsia="仿宋" w:cs="仿宋"/>
          <w:sz w:val="32"/>
          <w:szCs w:val="32"/>
        </w:rPr>
        <w:t>公寓、商住楼</w:t>
      </w:r>
      <w:r>
        <w:rPr>
          <w:rFonts w:ascii="仿宋" w:hAnsi="仿宋" w:eastAsia="仿宋" w:cs="仿宋"/>
          <w:sz w:val="32"/>
          <w:szCs w:val="32"/>
        </w:rPr>
        <w:t>]</w:t>
      </w:r>
      <w:r>
        <w:rPr>
          <w:rFonts w:hint="eastAsia" w:ascii="仿宋" w:hAnsi="仿宋" w:eastAsia="仿宋" w:cs="仿宋"/>
          <w:sz w:val="32"/>
          <w:szCs w:val="32"/>
        </w:rPr>
        <w:t>，且该小学毕业生及其父母在城区无其他权证性质为住宅的房产，落户在该常住地址）在学区范围内。</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第五：小学毕业生及其父母户口（含集体户口）在学区范围内，实际居住地为租赁房（凭房屋租赁合同等材料）属于学区范围内，且该小学毕业生及父母在城区无房产。</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第六：小学毕业生及其父母户口（含集体户口）不在学区范围内，实际居住地为租赁房（凭房屋租赁合同等材料）属于该学区范围内，且该小学毕业生及其父母在城区无房产。</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第七：小学毕业生及其父母户口不在南昌城区范围内，但实际居住地为租赁房（凭房屋租赁合同、居住证等材料）属于学区范围内</w:t>
      </w:r>
      <w:r>
        <w:rPr>
          <w:rFonts w:ascii="仿宋" w:hAnsi="仿宋" w:eastAsia="仿宋" w:cs="仿宋"/>
          <w:sz w:val="32"/>
          <w:szCs w:val="32"/>
        </w:rPr>
        <w:t>,</w:t>
      </w:r>
      <w:r>
        <w:rPr>
          <w:rFonts w:hint="eastAsia" w:ascii="仿宋" w:hAnsi="仿宋" w:eastAsia="仿宋" w:cs="仿宋"/>
          <w:sz w:val="32"/>
          <w:szCs w:val="32"/>
        </w:rPr>
        <w:t>且该小学毕业生及父母在城区无房产。</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一套城区房产在三年之内（房产年限计算截止时间为适龄儿童、少年入学当年</w:t>
      </w:r>
      <w:r>
        <w:rPr>
          <w:rFonts w:ascii="仿宋" w:hAnsi="仿宋" w:eastAsia="仿宋" w:cs="仿宋"/>
          <w:sz w:val="32"/>
          <w:szCs w:val="32"/>
        </w:rPr>
        <w:t>4</w:t>
      </w:r>
      <w:r>
        <w:rPr>
          <w:rFonts w:hint="eastAsia" w:ascii="仿宋" w:hAnsi="仿宋" w:eastAsia="仿宋" w:cs="仿宋"/>
          <w:sz w:val="32"/>
          <w:szCs w:val="32"/>
        </w:rPr>
        <w:t>月</w:t>
      </w:r>
      <w:r>
        <w:rPr>
          <w:rFonts w:ascii="仿宋" w:hAnsi="仿宋" w:eastAsia="仿宋" w:cs="仿宋"/>
          <w:sz w:val="32"/>
          <w:szCs w:val="32"/>
        </w:rPr>
        <w:t>30</w:t>
      </w:r>
      <w:r>
        <w:rPr>
          <w:rFonts w:hint="eastAsia" w:ascii="仿宋" w:hAnsi="仿宋" w:eastAsia="仿宋" w:cs="仿宋"/>
          <w:sz w:val="32"/>
          <w:szCs w:val="32"/>
        </w:rPr>
        <w:t>日）只作为一个家庭适龄少年公办义务教育学校招生依据。</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租赁房未满一年或非直系亲属间共有的房产，由教育部门依据其学区学校学位限额情况和实际居住地，相对就近统筹安排义务教育学位。</w:t>
      </w:r>
    </w:p>
    <w:p>
      <w:pPr>
        <w:spacing w:line="640" w:lineRule="exact"/>
        <w:ind w:left="105" w:leftChars="50" w:right="105" w:rightChars="50" w:firstLine="640" w:firstLineChars="200"/>
        <w:rPr>
          <w:rFonts w:ascii="仿宋" w:hAnsi="仿宋" w:eastAsia="仿宋" w:cs="仿宋"/>
          <w:sz w:val="32"/>
          <w:szCs w:val="32"/>
        </w:rPr>
      </w:pPr>
      <w:r>
        <w:rPr>
          <w:rFonts w:hint="eastAsia" w:ascii="仿宋" w:hAnsi="仿宋" w:eastAsia="仿宋" w:cs="仿宋"/>
          <w:sz w:val="32"/>
          <w:szCs w:val="32"/>
        </w:rPr>
        <w:t>省属事业单位办义务教育学校，在满足本单位职工子女就读后尚有空余学位的，在征得其上级主管单位同意的前提下，可由市、区教育部门与相关学校协商，空余学位面向社会招收学生，采取政府购买学位等方式，合理设置学区范围，实行划片招生。政府购买初中学位的学校（省属事业单位办学校及民办学校）及学生人数须报经市教育局审核同意后确定。</w:t>
      </w:r>
    </w:p>
    <w:p>
      <w:pPr>
        <w:spacing w:line="640" w:lineRule="exact"/>
        <w:ind w:right="105" w:rightChars="50" w:firstLine="960" w:firstLineChars="300"/>
        <w:rPr>
          <w:rFonts w:ascii="仿宋" w:hAnsi="仿宋" w:eastAsia="仿宋" w:cs="仿宋"/>
          <w:sz w:val="32"/>
          <w:szCs w:val="32"/>
        </w:rPr>
      </w:pPr>
      <w:r>
        <w:rPr>
          <w:rFonts w:hint="eastAsia" w:ascii="仿宋" w:hAnsi="仿宋" w:eastAsia="仿宋" w:cs="仿宋"/>
          <w:sz w:val="32"/>
          <w:szCs w:val="32"/>
        </w:rPr>
        <w:t>八、疫情防控</w:t>
      </w:r>
    </w:p>
    <w:p>
      <w:pPr>
        <w:autoSpaceDN w:val="0"/>
        <w:spacing w:line="640" w:lineRule="exact"/>
        <w:ind w:left="105" w:leftChars="50" w:right="105" w:rightChars="50" w:firstLine="640" w:firstLineChars="200"/>
        <w:jc w:val="left"/>
        <w:rPr>
          <w:rFonts w:ascii="仿宋" w:hAnsi="仿宋" w:eastAsia="仿宋" w:cs="仿宋"/>
          <w:sz w:val="32"/>
          <w:szCs w:val="32"/>
        </w:rPr>
      </w:pPr>
      <w:r>
        <w:rPr>
          <w:rFonts w:hint="eastAsia" w:ascii="仿宋" w:hAnsi="仿宋" w:eastAsia="仿宋" w:cs="仿宋"/>
          <w:sz w:val="32"/>
          <w:szCs w:val="32"/>
        </w:rPr>
        <w:t>为落实疫情防控要求，今年市教育考试院专门开通微信公众号网上答疑平台，实行学生家长线上咨询，对确需线下办理的事项实行线上预约制度。各城区教科体局（办）和有关学校，须在确保安全的前提下，统筹兼顾疫情防控和信息采集审核工作。要通过网络、公众号、工作群、视频会议、短信和电话等方式宣传发布招生政策，优化培训指导，确保信息准确审核规范。要分段错峰合理安排，不组织聚集性会议和宣传活动，避免不必要的直接接触，避免人员聚集，确保工作推进安全有序。要做好疫情防控工作各项预案，落实工作责任，积极配合各级政府和社区的有关疫情防控要求，切实做好疫情防控期间的信息采审核各项工作。</w:t>
      </w:r>
    </w:p>
    <w:p>
      <w:pPr>
        <w:autoSpaceDN w:val="0"/>
        <w:spacing w:line="640" w:lineRule="exact"/>
        <w:ind w:left="105" w:leftChars="50" w:right="105" w:rightChars="50" w:firstLine="640" w:firstLineChars="200"/>
        <w:jc w:val="left"/>
        <w:rPr>
          <w:rFonts w:ascii="仿宋" w:hAnsi="仿宋" w:eastAsia="仿宋" w:cs="仿宋"/>
          <w:sz w:val="32"/>
          <w:szCs w:val="32"/>
        </w:rPr>
      </w:pPr>
    </w:p>
    <w:p>
      <w:pPr>
        <w:autoSpaceDN w:val="0"/>
        <w:spacing w:line="640" w:lineRule="exact"/>
        <w:ind w:left="105" w:leftChars="50" w:right="105" w:rightChars="50" w:firstLine="640" w:firstLineChars="200"/>
        <w:jc w:val="left"/>
        <w:rPr>
          <w:rFonts w:ascii="仿宋" w:hAnsi="仿宋" w:eastAsia="仿宋" w:cs="仿宋"/>
          <w:sz w:val="32"/>
          <w:szCs w:val="32"/>
        </w:rPr>
      </w:pPr>
    </w:p>
    <w:p>
      <w:pPr>
        <w:autoSpaceDN w:val="0"/>
        <w:spacing w:line="640" w:lineRule="exact"/>
        <w:ind w:left="105" w:leftChars="50" w:right="105" w:rightChars="50" w:firstLine="640" w:firstLineChars="200"/>
        <w:jc w:val="left"/>
        <w:rPr>
          <w:rFonts w:ascii="仿宋" w:hAnsi="仿宋" w:eastAsia="仿宋" w:cs="仿宋"/>
          <w:sz w:val="32"/>
          <w:szCs w:val="32"/>
        </w:rPr>
      </w:pPr>
    </w:p>
    <w:p>
      <w:pPr>
        <w:spacing w:line="640" w:lineRule="exact"/>
        <w:ind w:right="105" w:rightChars="50" w:firstLine="960" w:firstLineChars="300"/>
        <w:rPr>
          <w:rFonts w:ascii="仿宋" w:hAnsi="仿宋" w:eastAsia="仿宋" w:cs="仿宋"/>
          <w:sz w:val="32"/>
          <w:szCs w:val="32"/>
        </w:rPr>
      </w:pPr>
      <w:r>
        <w:rPr>
          <w:rFonts w:hint="eastAsia" w:ascii="仿宋" w:hAnsi="仿宋" w:eastAsia="仿宋" w:cs="仿宋"/>
          <w:sz w:val="32"/>
          <w:szCs w:val="32"/>
        </w:rPr>
        <w:t>附件：</w:t>
      </w:r>
      <w:r>
        <w:rPr>
          <w:rFonts w:ascii="仿宋" w:hAnsi="仿宋" w:eastAsia="仿宋" w:cs="仿宋"/>
          <w:sz w:val="32"/>
          <w:szCs w:val="32"/>
        </w:rPr>
        <w:t>1.</w:t>
      </w:r>
      <w:r>
        <w:rPr>
          <w:rFonts w:hint="eastAsia" w:ascii="仿宋" w:hAnsi="仿宋" w:eastAsia="仿宋" w:cs="仿宋"/>
          <w:sz w:val="32"/>
          <w:szCs w:val="32"/>
        </w:rPr>
        <w:t>南昌市小升初信息采集目录及填写说明</w:t>
      </w:r>
    </w:p>
    <w:p>
      <w:pPr>
        <w:spacing w:line="640" w:lineRule="exact"/>
        <w:ind w:right="105" w:rightChars="50" w:firstLine="1920" w:firstLineChars="600"/>
        <w:rPr>
          <w:rFonts w:ascii="仿宋" w:hAnsi="仿宋" w:eastAsia="仿宋" w:cs="仿宋"/>
          <w:sz w:val="32"/>
          <w:szCs w:val="32"/>
        </w:rPr>
      </w:pPr>
      <w:r>
        <w:rPr>
          <w:rFonts w:ascii="仿宋" w:hAnsi="仿宋" w:eastAsia="仿宋" w:cs="仿宋"/>
          <w:sz w:val="32"/>
          <w:szCs w:val="32"/>
        </w:rPr>
        <w:t>2.</w:t>
      </w:r>
      <w:r>
        <w:rPr>
          <w:rFonts w:hint="eastAsia" w:ascii="仿宋" w:hAnsi="仿宋" w:eastAsia="仿宋" w:cs="仿宋"/>
          <w:sz w:val="32"/>
          <w:szCs w:val="32"/>
        </w:rPr>
        <w:t>南昌市小升初复议申请表</w:t>
      </w:r>
    </w:p>
    <w:p>
      <w:pPr>
        <w:spacing w:line="240" w:lineRule="auto"/>
        <w:ind w:left="2235" w:leftChars="912" w:right="0" w:rightChars="0" w:hanging="320" w:hangingChars="100"/>
        <w:rPr>
          <w:rFonts w:hint="eastAsia" w:ascii="仿宋" w:hAnsi="仿宋" w:eastAsia="仿宋" w:cs="仿宋"/>
          <w:sz w:val="32"/>
          <w:szCs w:val="32"/>
        </w:rPr>
      </w:pPr>
      <w:r>
        <w:rPr>
          <w:rFonts w:hint="eastAsia" w:ascii="仿宋" w:hAnsi="仿宋" w:eastAsia="仿宋" w:cs="仿宋"/>
          <w:sz w:val="32"/>
          <w:szCs w:val="32"/>
          <w:lang w:val="en-US" w:eastAsia="zh-CN"/>
        </w:rPr>
        <w:t>3</w:t>
      </w:r>
      <w:r>
        <w:rPr>
          <w:rFonts w:ascii="仿宋" w:hAnsi="仿宋" w:eastAsia="仿宋" w:cs="仿宋"/>
          <w:sz w:val="32"/>
          <w:szCs w:val="32"/>
        </w:rPr>
        <w:t>.</w:t>
      </w:r>
      <w:r>
        <w:rPr>
          <w:rFonts w:hint="eastAsia" w:ascii="仿宋" w:hAnsi="仿宋" w:eastAsia="仿宋" w:cs="仿宋"/>
          <w:sz w:val="32"/>
          <w:szCs w:val="32"/>
        </w:rPr>
        <w:t>南昌市小升初信息管理系统学生家长操作说明</w:t>
      </w:r>
    </w:p>
    <w:p>
      <w:pPr>
        <w:spacing w:line="240" w:lineRule="auto"/>
        <w:ind w:left="2235" w:leftChars="912" w:right="0" w:rightChars="0" w:hanging="320" w:hangingChars="100"/>
        <w:rPr>
          <w:rFonts w:hint="eastAsia" w:ascii="仿宋" w:hAnsi="仿宋" w:eastAsia="仿宋" w:cs="仿宋"/>
          <w:sz w:val="32"/>
          <w:szCs w:val="32"/>
        </w:rPr>
      </w:pPr>
    </w:p>
    <w:p>
      <w:pPr>
        <w:spacing w:line="640" w:lineRule="exact"/>
        <w:ind w:right="105" w:rightChars="50" w:firstLine="960" w:firstLineChars="300"/>
        <w:rPr>
          <w:rFonts w:ascii="仿宋" w:hAnsi="仿宋" w:eastAsia="仿宋" w:cs="仿宋"/>
          <w:sz w:val="32"/>
          <w:szCs w:val="32"/>
        </w:rPr>
      </w:pPr>
    </w:p>
    <w:p>
      <w:pPr>
        <w:spacing w:line="640" w:lineRule="exact"/>
        <w:ind w:right="105" w:rightChars="50" w:firstLine="960" w:firstLineChars="300"/>
        <w:rPr>
          <w:rFonts w:ascii="仿宋" w:hAnsi="仿宋" w:eastAsia="仿宋" w:cs="仿宋"/>
          <w:sz w:val="32"/>
          <w:szCs w:val="32"/>
        </w:rPr>
      </w:pPr>
    </w:p>
    <w:p>
      <w:pPr>
        <w:spacing w:line="640" w:lineRule="exact"/>
        <w:ind w:right="105" w:rightChars="50" w:firstLine="960" w:firstLineChars="300"/>
        <w:rPr>
          <w:rFonts w:ascii="仿宋" w:hAnsi="仿宋" w:eastAsia="仿宋" w:cs="仿宋"/>
          <w:sz w:val="32"/>
          <w:szCs w:val="32"/>
        </w:rPr>
      </w:pPr>
    </w:p>
    <w:p>
      <w:pPr>
        <w:spacing w:line="640" w:lineRule="exact"/>
        <w:ind w:right="105" w:rightChars="50" w:firstLine="960" w:firstLineChars="300"/>
        <w:rPr>
          <w:rFonts w:ascii="仿宋" w:hAnsi="仿宋" w:eastAsia="仿宋" w:cs="仿宋"/>
          <w:sz w:val="32"/>
          <w:szCs w:val="32"/>
        </w:rPr>
      </w:pPr>
    </w:p>
    <w:p>
      <w:pPr>
        <w:spacing w:line="540" w:lineRule="exact"/>
        <w:ind w:firstLine="640" w:firstLineChars="200"/>
        <w:rPr>
          <w:rFonts w:ascii="仿宋" w:hAnsi="仿宋" w:eastAsia="仿宋" w:cs="仿宋"/>
          <w:sz w:val="32"/>
          <w:szCs w:val="32"/>
        </w:rPr>
      </w:pPr>
    </w:p>
    <w:p>
      <w:pPr>
        <w:spacing w:line="540" w:lineRule="exact"/>
        <w:ind w:firstLine="640" w:firstLineChars="200"/>
        <w:rPr>
          <w:rFonts w:ascii="仿宋" w:hAnsi="仿宋" w:eastAsia="仿宋" w:cs="仿宋"/>
          <w:sz w:val="32"/>
          <w:szCs w:val="32"/>
        </w:rPr>
      </w:pPr>
    </w:p>
    <w:p>
      <w:pPr>
        <w:spacing w:line="540" w:lineRule="exact"/>
        <w:ind w:firstLine="640" w:firstLineChars="200"/>
        <w:rPr>
          <w:rFonts w:ascii="仿宋" w:hAnsi="仿宋" w:eastAsia="仿宋" w:cs="仿宋"/>
          <w:sz w:val="32"/>
          <w:szCs w:val="32"/>
        </w:rPr>
      </w:pPr>
    </w:p>
    <w:p>
      <w:pPr>
        <w:spacing w:line="540" w:lineRule="exact"/>
        <w:rPr>
          <w:rFonts w:ascii="仿宋" w:hAnsi="仿宋" w:eastAsia="仿宋" w:cs="仿宋"/>
          <w:sz w:val="32"/>
          <w:szCs w:val="32"/>
        </w:rPr>
      </w:pPr>
    </w:p>
    <w:p>
      <w:pPr>
        <w:spacing w:line="360" w:lineRule="exact"/>
        <w:rPr>
          <w:rFonts w:hint="eastAsia" w:ascii="宋体" w:hAnsi="宋体"/>
          <w:b/>
          <w:sz w:val="32"/>
          <w:szCs w:val="32"/>
        </w:rPr>
      </w:pPr>
    </w:p>
    <w:p>
      <w:pPr>
        <w:spacing w:line="360" w:lineRule="exact"/>
        <w:rPr>
          <w:rFonts w:hint="eastAsia" w:ascii="宋体" w:hAnsi="宋体"/>
          <w:b/>
          <w:sz w:val="32"/>
          <w:szCs w:val="32"/>
        </w:rPr>
      </w:pPr>
    </w:p>
    <w:p>
      <w:pPr>
        <w:spacing w:line="360" w:lineRule="exact"/>
        <w:rPr>
          <w:rFonts w:ascii="宋体"/>
          <w:b/>
          <w:sz w:val="32"/>
          <w:szCs w:val="32"/>
        </w:rPr>
      </w:pPr>
      <w:r>
        <w:rPr>
          <w:rFonts w:hint="eastAsia" w:ascii="宋体" w:hAnsi="宋体"/>
          <w:b/>
          <w:sz w:val="32"/>
          <w:szCs w:val="32"/>
        </w:rPr>
        <w:t>附件</w:t>
      </w:r>
      <w:r>
        <w:rPr>
          <w:rFonts w:ascii="宋体" w:hAnsi="宋体"/>
          <w:b/>
          <w:sz w:val="32"/>
          <w:szCs w:val="32"/>
        </w:rPr>
        <w:t>1</w:t>
      </w:r>
      <w:r>
        <w:rPr>
          <w:rFonts w:hint="eastAsia" w:ascii="宋体" w:hAnsi="宋体"/>
          <w:b/>
          <w:sz w:val="32"/>
          <w:szCs w:val="32"/>
        </w:rPr>
        <w:t>：</w:t>
      </w:r>
    </w:p>
    <w:p>
      <w:pPr>
        <w:spacing w:line="360" w:lineRule="exact"/>
        <w:jc w:val="center"/>
        <w:rPr>
          <w:rFonts w:ascii="宋体"/>
          <w:b/>
          <w:sz w:val="32"/>
          <w:szCs w:val="32"/>
        </w:rPr>
      </w:pPr>
      <w:r>
        <w:rPr>
          <w:rFonts w:hint="eastAsia" w:ascii="宋体" w:hAnsi="宋体"/>
          <w:b/>
          <w:sz w:val="32"/>
          <w:szCs w:val="32"/>
        </w:rPr>
        <w:t>《南昌市</w:t>
      </w:r>
      <w:r>
        <w:rPr>
          <w:rFonts w:ascii="宋体" w:hAnsi="宋体"/>
          <w:b/>
          <w:sz w:val="32"/>
          <w:szCs w:val="32"/>
        </w:rPr>
        <w:t>2020</w:t>
      </w:r>
      <w:r>
        <w:rPr>
          <w:rFonts w:hint="eastAsia" w:ascii="宋体" w:hAnsi="宋体"/>
          <w:b/>
          <w:sz w:val="32"/>
          <w:szCs w:val="32"/>
        </w:rPr>
        <w:t>年城区小升初信息采集目录》</w:t>
      </w:r>
    </w:p>
    <w:p>
      <w:pPr>
        <w:spacing w:line="360" w:lineRule="exact"/>
        <w:jc w:val="center"/>
        <w:rPr>
          <w:rFonts w:ascii="宋体"/>
          <w:b/>
          <w:sz w:val="32"/>
          <w:szCs w:val="32"/>
        </w:rPr>
      </w:pPr>
      <w:r>
        <w:rPr>
          <w:rFonts w:hint="eastAsia" w:ascii="宋体" w:hAnsi="宋体"/>
          <w:b/>
          <w:sz w:val="32"/>
          <w:szCs w:val="32"/>
        </w:rPr>
        <w:t>填写说明</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sz w:val="32"/>
        </w:rPr>
      </w:pPr>
      <w:r>
        <w:rPr>
          <w:rFonts w:hint="eastAsia" w:ascii="仿宋" w:hAnsi="仿宋" w:eastAsia="仿宋" w:cs="仿宋"/>
          <w:b/>
          <w:sz w:val="32"/>
        </w:rPr>
        <w:t>一、特别说明</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rPr>
      </w:pPr>
      <w:r>
        <w:rPr>
          <w:rFonts w:hint="eastAsia" w:ascii="仿宋" w:hAnsi="仿宋" w:eastAsia="仿宋" w:cs="仿宋"/>
          <w:sz w:val="32"/>
        </w:rPr>
        <w:t>1．此目录所列是需在本市城区就读初中的小学毕业生报名要提交的相关信息（包括本市城区应届小学毕业生、本市城区户籍的外地返昌应届小学毕业生、符合条件的随迁子女）。</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rPr>
      </w:pPr>
      <w:r>
        <w:rPr>
          <w:rFonts w:hint="eastAsia" w:ascii="仿宋" w:hAnsi="仿宋" w:eastAsia="仿宋" w:cs="仿宋"/>
          <w:sz w:val="32"/>
        </w:rPr>
        <w:t>2．在市教育考试院小升初报名信息采集系统填写并确认提交目录所列信息后，所填内容系统将自动采集并生成小升初学生电子档案，此电子档案将作为原始依据在小升初录取中使用，请认真按要求填写真实、准确、完整信息。除指定非学生填写栏目外，各栏内容必须由学生本人和家长在报名时填报。</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rPr>
      </w:pPr>
      <w:r>
        <w:rPr>
          <w:rFonts w:hint="eastAsia" w:ascii="仿宋" w:hAnsi="仿宋" w:eastAsia="仿宋" w:cs="仿宋"/>
          <w:sz w:val="32"/>
        </w:rPr>
        <w:t>3．报名信息采集系统自动生成的正式《</w:t>
      </w:r>
      <w:r>
        <w:rPr>
          <w:rFonts w:hint="eastAsia" w:ascii="仿宋" w:hAnsi="仿宋" w:eastAsia="仿宋" w:cs="仿宋"/>
          <w:color w:val="000000"/>
          <w:sz w:val="32"/>
        </w:rPr>
        <w:t>南昌市2020年城区小</w:t>
      </w:r>
      <w:r>
        <w:rPr>
          <w:rFonts w:hint="eastAsia" w:ascii="仿宋" w:hAnsi="仿宋" w:eastAsia="仿宋" w:cs="仿宋"/>
          <w:sz w:val="32"/>
        </w:rPr>
        <w:t>升初报名信息采集表》，须由学生本人和家长本人仔细核对各项信息，并签名认定，不能由他人代签。未按要求填写造成分配有误，后果自负。学生信息一经采集，一律不得修改。</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sz w:val="32"/>
        </w:rPr>
      </w:pPr>
      <w:r>
        <w:rPr>
          <w:rFonts w:hint="eastAsia" w:ascii="仿宋" w:hAnsi="仿宋" w:eastAsia="仿宋" w:cs="仿宋"/>
          <w:b/>
          <w:sz w:val="32"/>
        </w:rPr>
        <w:t>二、表中有关内容填写要求</w:t>
      </w:r>
    </w:p>
    <w:p>
      <w:pPr>
        <w:keepNext w:val="0"/>
        <w:keepLines w:val="0"/>
        <w:pageBreakBefore w:val="0"/>
        <w:widowControl w:val="0"/>
        <w:kinsoku/>
        <w:wordWrap/>
        <w:overflowPunct/>
        <w:topLinePunct w:val="0"/>
        <w:autoSpaceDE/>
        <w:autoSpaceDN/>
        <w:bidi w:val="0"/>
        <w:adjustRightInd/>
        <w:snapToGrid/>
        <w:spacing w:line="240" w:lineRule="auto"/>
        <w:ind w:firstLine="643" w:firstLineChars="200"/>
        <w:textAlignment w:val="auto"/>
        <w:rPr>
          <w:rFonts w:hint="eastAsia" w:ascii="仿宋" w:hAnsi="仿宋" w:eastAsia="仿宋" w:cs="仿宋"/>
          <w:b/>
          <w:sz w:val="32"/>
        </w:rPr>
      </w:pPr>
      <w:r>
        <w:rPr>
          <w:rFonts w:hint="eastAsia" w:ascii="仿宋" w:hAnsi="仿宋" w:eastAsia="仿宋" w:cs="仿宋"/>
          <w:b/>
          <w:sz w:val="32"/>
        </w:rPr>
        <w:t>各信息框内容根据对应原始材料准确填写或选定。凡网上系统填写务必在框内顶格开始，从左至右，字前字间均不得出现空格。凡确属没有的对应信息，一律填“无”，否则系统无法记录。</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仿宋" w:hAnsi="仿宋" w:eastAsia="仿宋" w:cs="仿宋"/>
          <w:sz w:val="32"/>
        </w:rPr>
      </w:pPr>
      <w:r>
        <w:rPr>
          <w:rFonts w:hint="eastAsia" w:ascii="仿宋" w:hAnsi="仿宋" w:eastAsia="仿宋" w:cs="仿宋"/>
          <w:sz w:val="32"/>
        </w:rPr>
        <w:t>（一）学生基本信息</w:t>
      </w:r>
    </w:p>
    <w:p>
      <w:pPr>
        <w:keepNext w:val="0"/>
        <w:keepLines w:val="0"/>
        <w:pageBreakBefore w:val="0"/>
        <w:widowControl w:val="0"/>
        <w:kinsoku/>
        <w:wordWrap/>
        <w:overflowPunct/>
        <w:topLinePunct w:val="0"/>
        <w:autoSpaceDE/>
        <w:autoSpaceDN/>
        <w:bidi w:val="0"/>
        <w:adjustRightInd/>
        <w:snapToGrid/>
        <w:spacing w:line="240" w:lineRule="auto"/>
        <w:ind w:left="420" w:leftChars="200"/>
        <w:jc w:val="left"/>
        <w:textAlignment w:val="auto"/>
        <w:rPr>
          <w:rFonts w:hint="eastAsia" w:ascii="仿宋" w:hAnsi="仿宋" w:eastAsia="仿宋" w:cs="仿宋"/>
          <w:sz w:val="32"/>
        </w:rPr>
      </w:pPr>
      <w:r>
        <w:rPr>
          <w:rFonts w:hint="eastAsia" w:ascii="仿宋" w:hAnsi="仿宋" w:eastAsia="仿宋" w:cs="仿宋"/>
          <w:sz w:val="32"/>
        </w:rPr>
        <w:t>1.毕业学校：毕业学校全称。</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2.班级：二位数班级序号（例如：六年级1班，填写01；六年级2班，填写02；以此类推）。</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3.采集序号：由系统自动生成。本市小学毕业生13位采集序号构成规则如下：小升初年份（2位）+学校代码（7位）+班级代码（2位）+个人流水号（2位）。外地返昌人员子女的采集序号由相关城区教科体局（办）统一给出，构成规则为：小升初年份（2位）+市、区代码（4位）+999+四位数流水号（从0001开始）。</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4.学籍号：全国中小学学籍管理系统中19位注册学籍号。</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5.姓名：公安户籍管理部门正式登记注册的现用名。</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6.曾用名：更改姓名的学生，填写曾经在“户籍”、“学籍”等系统里使用过的姓名。</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bCs/>
          <w:kern w:val="0"/>
          <w:sz w:val="32"/>
        </w:rPr>
        <w:t>7.身份证号：</w:t>
      </w:r>
      <w:r>
        <w:rPr>
          <w:rFonts w:hint="eastAsia" w:ascii="仿宋" w:hAnsi="仿宋" w:eastAsia="仿宋" w:cs="仿宋"/>
          <w:sz w:val="32"/>
        </w:rPr>
        <w:t>户口簿或第二代居民身份证上的18位身份证号码。</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bCs/>
          <w:kern w:val="0"/>
          <w:sz w:val="32"/>
        </w:rPr>
        <w:t>8.性别：</w:t>
      </w:r>
      <w:r>
        <w:rPr>
          <w:rFonts w:hint="eastAsia" w:ascii="仿宋" w:hAnsi="仿宋" w:eastAsia="仿宋" w:cs="仿宋"/>
          <w:sz w:val="32"/>
        </w:rPr>
        <w:t>由系统根据身份证号自动识别。</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9.民族：依据户口簿选择。</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10.电子照片：由采集单位拍照统一上传。</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（二）学生家庭信息</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b/>
          <w:sz w:val="32"/>
        </w:rPr>
      </w:pPr>
      <w:r>
        <w:rPr>
          <w:rFonts w:hint="eastAsia" w:ascii="仿宋" w:hAnsi="仿宋" w:eastAsia="仿宋" w:cs="仿宋"/>
          <w:b/>
          <w:sz w:val="32"/>
        </w:rPr>
        <w:t>11-14.本栏各项均须对应填写学生父亲和母亲相关信息，不得填报其他人。若存在特殊情况，请及时报告班主任。</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11．姓名：按实际情况填写。</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12.身份证号：户口簿或第二代居民身份证上的18位身份证号码。</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rPr>
      </w:pPr>
      <w:r>
        <w:rPr>
          <w:rFonts w:hint="eastAsia" w:ascii="仿宋" w:hAnsi="仿宋" w:eastAsia="仿宋" w:cs="仿宋"/>
          <w:sz w:val="32"/>
        </w:rPr>
        <w:t>13.联系电话：该电话用于接收小升初招录信息，请填写招录阶段保持正常使用的手机号码，确保联系通畅，若因填写有误，影响招录手续办理，后果自负。</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14.工作单位：按实际情况填写。</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（三）学生户籍信息</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b/>
          <w:sz w:val="32"/>
        </w:rPr>
      </w:pPr>
      <w:r>
        <w:rPr>
          <w:rFonts w:hint="eastAsia" w:ascii="仿宋" w:hAnsi="仿宋" w:eastAsia="仿宋" w:cs="仿宋"/>
          <w:b/>
          <w:sz w:val="32"/>
        </w:rPr>
        <w:t>15-18.本栏各项必须根据家庭户口本所列准确填写。若存在户籍地址变更、户籍地址在系统中确无对应代码等特殊情况，请及时报告班主任。</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15.</w:t>
      </w:r>
      <w:r>
        <w:rPr>
          <w:rFonts w:hint="eastAsia" w:ascii="仿宋" w:hAnsi="仿宋" w:eastAsia="仿宋" w:cs="仿宋"/>
          <w:bCs/>
          <w:kern w:val="0"/>
          <w:sz w:val="32"/>
        </w:rPr>
        <w:t>户口本上地址：</w:t>
      </w:r>
      <w:r>
        <w:rPr>
          <w:rFonts w:hint="eastAsia" w:ascii="仿宋" w:hAnsi="仿宋" w:eastAsia="仿宋" w:cs="仿宋"/>
          <w:sz w:val="32"/>
        </w:rPr>
        <w:t>填户口本上的详细地址，且必须保证“一字不错，一字不漏”，因填写有误导致与公安户籍管理部门的信息不匹配，均被列为“提供虚假信息，无法通过，纳入统筹”。</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color w:val="000000"/>
          <w:sz w:val="32"/>
        </w:rPr>
      </w:pPr>
      <w:r>
        <w:rPr>
          <w:rFonts w:hint="eastAsia" w:ascii="仿宋" w:hAnsi="仿宋" w:eastAsia="仿宋" w:cs="仿宋"/>
          <w:bCs/>
          <w:kern w:val="0"/>
          <w:sz w:val="32"/>
        </w:rPr>
        <w:t>16.户口对应路段：根据户口本地址，在系统设置的地址代码中选择相应的街道和填写门牌号。如有地址名称变更，依据辖区派出所或相关单位证明，按更新后的街道和门牌号选择地址代码。</w:t>
      </w:r>
      <w:r>
        <w:rPr>
          <w:rFonts w:hint="eastAsia" w:ascii="仿宋" w:hAnsi="仿宋" w:eastAsia="仿宋" w:cs="仿宋"/>
          <w:sz w:val="32"/>
        </w:rPr>
        <w:sym w:font="Wingdings" w:char="F081"/>
      </w:r>
      <w:r>
        <w:rPr>
          <w:rFonts w:hint="eastAsia" w:ascii="仿宋" w:hAnsi="仿宋" w:eastAsia="仿宋" w:cs="仿宋"/>
          <w:sz w:val="32"/>
        </w:rPr>
        <w:t>为避免错分，请严格对照户口本地址选填。</w:t>
      </w:r>
      <w:r>
        <w:rPr>
          <w:rFonts w:hint="eastAsia" w:ascii="仿宋" w:hAnsi="仿宋" w:eastAsia="仿宋" w:cs="仿宋"/>
          <w:sz w:val="32"/>
        </w:rPr>
        <w:sym w:font="Wingdings" w:char="F082"/>
      </w:r>
      <w:r>
        <w:rPr>
          <w:rFonts w:hint="eastAsia" w:ascii="仿宋" w:hAnsi="仿宋" w:eastAsia="仿宋" w:cs="仿宋"/>
          <w:sz w:val="32"/>
        </w:rPr>
        <w:t>小区住户以下拉项中楼</w:t>
      </w:r>
      <w:r>
        <w:rPr>
          <w:rFonts w:hint="eastAsia" w:ascii="仿宋" w:hAnsi="仿宋" w:eastAsia="仿宋" w:cs="仿宋"/>
          <w:color w:val="000000"/>
          <w:sz w:val="32"/>
        </w:rPr>
        <w:t xml:space="preserve">盘名为准，门牌号统一填“1”，如：西湖区玉兰路XXX号君领朝阳小区。对应路段：君领朝阳 “1”；非小区住户或无楼盘选项以房产证（不动产证）上街道、门牌号为准。 </w:t>
      </w:r>
      <w:r>
        <w:rPr>
          <w:rFonts w:hint="eastAsia" w:ascii="仿宋" w:hAnsi="仿宋" w:eastAsia="仿宋" w:cs="仿宋"/>
          <w:color w:val="000000"/>
          <w:sz w:val="32"/>
        </w:rPr>
        <w:sym w:font="Wingdings" w:char="F083"/>
      </w:r>
      <w:r>
        <w:rPr>
          <w:rFonts w:hint="eastAsia" w:ascii="仿宋" w:hAnsi="仿宋" w:eastAsia="仿宋" w:cs="仿宋"/>
          <w:color w:val="000000"/>
          <w:sz w:val="32"/>
        </w:rPr>
        <w:t>只可下拉选择，不可手动输入。可用模糊查询，例：要选择“八一大道”，输入“八一”，会显示出“八一大道口”、“八一大道巷”等相关路段。⑤如果系统中没有，请上报班主任，由班主任核查后，申请“新路段添加”。待考试院核查添加后，再经进行选填。</w:t>
      </w:r>
      <w:r>
        <w:rPr>
          <w:rFonts w:hint="eastAsia" w:ascii="仿宋" w:hAnsi="仿宋" w:eastAsia="仿宋" w:cs="仿宋"/>
          <w:color w:val="000000"/>
          <w:sz w:val="32"/>
        </w:rPr>
        <w:fldChar w:fldCharType="begin"/>
      </w:r>
      <w:r>
        <w:rPr>
          <w:rFonts w:hint="eastAsia" w:ascii="仿宋" w:hAnsi="仿宋" w:eastAsia="仿宋" w:cs="仿宋"/>
          <w:color w:val="000000"/>
          <w:sz w:val="32"/>
        </w:rPr>
        <w:instrText xml:space="preserve"> = 6 \* GB3 </w:instrText>
      </w:r>
      <w:r>
        <w:rPr>
          <w:rFonts w:hint="eastAsia" w:ascii="仿宋" w:hAnsi="仿宋" w:eastAsia="仿宋" w:cs="仿宋"/>
          <w:color w:val="000000"/>
          <w:sz w:val="32"/>
        </w:rPr>
        <w:fldChar w:fldCharType="separate"/>
      </w:r>
      <w:r>
        <w:rPr>
          <w:rFonts w:hint="eastAsia" w:ascii="仿宋" w:hAnsi="仿宋" w:eastAsia="仿宋" w:cs="仿宋"/>
          <w:color w:val="000000"/>
          <w:sz w:val="32"/>
        </w:rPr>
        <w:t>⑥</w:t>
      </w:r>
      <w:r>
        <w:rPr>
          <w:rFonts w:hint="eastAsia" w:ascii="仿宋" w:hAnsi="仿宋" w:eastAsia="仿宋" w:cs="仿宋"/>
          <w:color w:val="000000"/>
          <w:sz w:val="32"/>
        </w:rPr>
        <w:fldChar w:fldCharType="end"/>
      </w:r>
      <w:r>
        <w:rPr>
          <w:rFonts w:hint="eastAsia" w:ascii="仿宋" w:hAnsi="仿宋" w:eastAsia="仿宋" w:cs="仿宋"/>
          <w:color w:val="000000"/>
          <w:sz w:val="32"/>
        </w:rPr>
        <w:t>非城区户籍对应路段选择对应选项，门牌号统一填“1”。</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bCs/>
          <w:color w:val="000000"/>
          <w:kern w:val="0"/>
          <w:sz w:val="32"/>
        </w:rPr>
      </w:pPr>
      <w:r>
        <w:rPr>
          <w:rFonts w:hint="eastAsia" w:ascii="仿宋" w:hAnsi="仿宋" w:eastAsia="仿宋" w:cs="仿宋"/>
          <w:bCs/>
          <w:color w:val="000000"/>
          <w:kern w:val="0"/>
          <w:sz w:val="32"/>
        </w:rPr>
        <w:t>17.户口本户主与学生关系：依据户口本上“与户主关系”栏选填。</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color w:val="000000"/>
          <w:sz w:val="32"/>
        </w:rPr>
      </w:pPr>
      <w:r>
        <w:rPr>
          <w:rFonts w:hint="eastAsia" w:ascii="仿宋" w:hAnsi="仿宋" w:eastAsia="仿宋" w:cs="仿宋"/>
          <w:bCs/>
          <w:color w:val="000000"/>
          <w:kern w:val="0"/>
          <w:sz w:val="32"/>
        </w:rPr>
        <w:t>18.</w:t>
      </w:r>
      <w:r>
        <w:rPr>
          <w:rFonts w:hint="eastAsia" w:ascii="仿宋" w:hAnsi="仿宋" w:eastAsia="仿宋" w:cs="仿宋"/>
          <w:color w:val="000000"/>
          <w:sz w:val="32"/>
        </w:rPr>
        <w:t xml:space="preserve"> 户口所在派出所：根据户口本上所在派出所选填；非南昌市户籍选择“非南昌市户籍”选项；暂无户籍选择“暂无户籍”选项。本市城区包括东湖区、西湖区、青云谱区、青山湖区、经开区、高新区、红谷滩区。</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color w:val="000000"/>
          <w:sz w:val="32"/>
        </w:rPr>
      </w:pPr>
      <w:r>
        <w:rPr>
          <w:rFonts w:hint="eastAsia" w:ascii="仿宋" w:hAnsi="仿宋" w:eastAsia="仿宋" w:cs="仿宋"/>
          <w:color w:val="000000"/>
          <w:sz w:val="32"/>
        </w:rPr>
        <w:t>（四）学生房产信息</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b/>
          <w:color w:val="000000"/>
          <w:sz w:val="32"/>
        </w:rPr>
      </w:pPr>
      <w:r>
        <w:rPr>
          <w:rFonts w:hint="eastAsia" w:ascii="仿宋" w:hAnsi="仿宋" w:eastAsia="仿宋" w:cs="仿宋"/>
          <w:b/>
          <w:color w:val="000000"/>
          <w:sz w:val="32"/>
        </w:rPr>
        <w:t>19-29.本栏各项必须根据学生自主提交作为依据的房产原始证件所列准确填写。房产权证必须为房产证或不动产证(不含购房合同），办理时间截止为2020年4月30日。非直系亲属间共有的房产不能作为义务教育学校招生依据。</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b/>
          <w:color w:val="000000"/>
          <w:sz w:val="32"/>
        </w:rPr>
      </w:pPr>
      <w:r>
        <w:rPr>
          <w:rFonts w:hint="eastAsia" w:ascii="仿宋" w:hAnsi="仿宋" w:eastAsia="仿宋" w:cs="仿宋"/>
          <w:b/>
          <w:color w:val="000000"/>
          <w:sz w:val="32"/>
        </w:rPr>
        <w:t>有房产证（不动产证）的按房产证（不动产证）填，无房产证（不动产证）有居住证的按居住证填，无房产证（不动产证）无居住证按房管备案租赁合同填。若存在房产地址变更、房产地址在系统中确无对应代码等特殊情况，请及时报告班主任。</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sz w:val="32"/>
        </w:rPr>
      </w:pPr>
      <w:r>
        <w:rPr>
          <w:rFonts w:hint="eastAsia" w:ascii="仿宋" w:hAnsi="仿宋" w:eastAsia="仿宋" w:cs="仿宋"/>
          <w:bCs/>
          <w:color w:val="000000"/>
          <w:kern w:val="0"/>
          <w:sz w:val="32"/>
        </w:rPr>
        <w:t>19.房产来源：学生或其父母自购房指的是房屋产权人是学生或其父母。学生及家长根据自身房产实际情况，勾选一项。</w:t>
      </w:r>
      <w:r>
        <w:rPr>
          <w:rFonts w:hint="eastAsia" w:ascii="仿宋" w:hAnsi="仿宋" w:eastAsia="仿宋" w:cs="仿宋"/>
          <w:color w:val="000000"/>
          <w:sz w:val="32"/>
        </w:rPr>
        <w:t>多套自购房由学生及家长自行选择其中一套。</w:t>
      </w:r>
      <w:r>
        <w:rPr>
          <w:rFonts w:hint="eastAsia" w:ascii="仿宋" w:hAnsi="仿宋" w:eastAsia="仿宋" w:cs="仿宋"/>
          <w:bCs/>
          <w:color w:val="000000"/>
          <w:kern w:val="0"/>
          <w:sz w:val="32"/>
        </w:rPr>
        <w:t>学生或其父母有独立自购房的不能提交祖父母或外祖父母房产。</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bCs/>
          <w:kern w:val="0"/>
          <w:sz w:val="32"/>
        </w:rPr>
      </w:pPr>
      <w:r>
        <w:rPr>
          <w:rFonts w:hint="eastAsia" w:ascii="仿宋" w:hAnsi="仿宋" w:eastAsia="仿宋" w:cs="仿宋"/>
          <w:bCs/>
          <w:color w:val="000000"/>
          <w:kern w:val="0"/>
          <w:sz w:val="32"/>
        </w:rPr>
        <w:t>20.房屋编号：房产证第一页背面上方“第xxxxxxxxxx号”中</w:t>
      </w:r>
      <w:r>
        <w:rPr>
          <w:rFonts w:hint="eastAsia" w:ascii="仿宋" w:hAnsi="仿宋" w:eastAsia="仿宋" w:cs="仿宋"/>
          <w:bCs/>
          <w:kern w:val="0"/>
          <w:sz w:val="32"/>
        </w:rPr>
        <w:t>间数字（</w:t>
      </w:r>
      <w:r>
        <w:rPr>
          <w:rFonts w:hint="eastAsia" w:ascii="仿宋" w:hAnsi="仿宋" w:eastAsia="仿宋" w:cs="仿宋"/>
          <w:sz w:val="32"/>
        </w:rPr>
        <w:t>不动产证第一页正面下方 “字</w:t>
      </w:r>
      <w:r>
        <w:rPr>
          <w:rFonts w:hint="eastAsia" w:ascii="仿宋" w:hAnsi="仿宋" w:eastAsia="仿宋" w:cs="仿宋"/>
          <w:bCs/>
          <w:kern w:val="0"/>
          <w:sz w:val="32"/>
        </w:rPr>
        <w:t>母和11位数字</w:t>
      </w:r>
      <w:r>
        <w:rPr>
          <w:rFonts w:hint="eastAsia" w:ascii="仿宋" w:hAnsi="仿宋" w:eastAsia="仿宋" w:cs="仿宋"/>
          <w:sz w:val="32"/>
        </w:rPr>
        <w:t>”</w:t>
      </w:r>
      <w:r>
        <w:rPr>
          <w:rFonts w:hint="eastAsia" w:ascii="仿宋" w:hAnsi="仿宋" w:eastAsia="仿宋" w:cs="仿宋"/>
          <w:bCs/>
          <w:kern w:val="0"/>
          <w:sz w:val="32"/>
        </w:rPr>
        <w:t>）。</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bCs/>
          <w:kern w:val="0"/>
          <w:sz w:val="32"/>
        </w:rPr>
        <w:t>21.产权人姓名：</w:t>
      </w:r>
      <w:r>
        <w:rPr>
          <w:rFonts w:hint="eastAsia" w:ascii="仿宋" w:hAnsi="仿宋" w:eastAsia="仿宋" w:cs="仿宋"/>
          <w:sz w:val="32"/>
        </w:rPr>
        <w:t>填写房产证上“持证人”（不动产证上“权利人”）姓名。</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bCs/>
          <w:kern w:val="0"/>
          <w:sz w:val="32"/>
        </w:rPr>
        <w:t>22.产权人身份证号：</w:t>
      </w:r>
      <w:r>
        <w:rPr>
          <w:rFonts w:hint="eastAsia" w:ascii="仿宋" w:hAnsi="仿宋" w:eastAsia="仿宋" w:cs="仿宋"/>
          <w:sz w:val="32"/>
        </w:rPr>
        <w:t>填写房产证上“持证人”（不动产证上“权利人”）身份证号。</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23.建筑面积：按房产证（不动产证）上面积填写（包括小数点后面位数）。</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sz w:val="32"/>
        </w:rPr>
      </w:pPr>
      <w:r>
        <w:rPr>
          <w:rFonts w:hint="eastAsia" w:ascii="仿宋" w:hAnsi="仿宋" w:eastAsia="仿宋" w:cs="仿宋"/>
          <w:sz w:val="32"/>
        </w:rPr>
        <w:t>24.规划用途：按房产证（不动产证“用途”栏）选填。</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25.登记时间：根据房产证上“登记时间”（不动产证第二页下方登记时间）。</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sz w:val="32"/>
        </w:rPr>
      </w:pPr>
      <w:r>
        <w:rPr>
          <w:rFonts w:hint="eastAsia" w:ascii="仿宋" w:hAnsi="仿宋" w:eastAsia="仿宋" w:cs="仿宋"/>
          <w:sz w:val="32"/>
        </w:rPr>
        <w:t>26.共有人姓名：房产证上全部“共有人姓名”（不动产证“权利其它状况”栏内的共有人姓名）。</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color w:val="000000"/>
          <w:sz w:val="32"/>
        </w:rPr>
      </w:pPr>
      <w:r>
        <w:rPr>
          <w:rFonts w:hint="eastAsia" w:ascii="仿宋" w:hAnsi="仿宋" w:eastAsia="仿宋" w:cs="仿宋"/>
          <w:bCs/>
          <w:kern w:val="0"/>
          <w:sz w:val="32"/>
        </w:rPr>
        <w:t>27</w:t>
      </w:r>
      <w:r>
        <w:rPr>
          <w:rFonts w:hint="eastAsia" w:ascii="仿宋" w:hAnsi="仿宋" w:eastAsia="仿宋" w:cs="仿宋"/>
          <w:bCs/>
          <w:color w:val="000000"/>
          <w:kern w:val="0"/>
          <w:sz w:val="32"/>
        </w:rPr>
        <w:t>.房产证上地址：填写房产证</w:t>
      </w:r>
      <w:r>
        <w:rPr>
          <w:rFonts w:hint="eastAsia" w:ascii="仿宋" w:hAnsi="仿宋" w:eastAsia="仿宋" w:cs="仿宋"/>
          <w:color w:val="000000"/>
          <w:sz w:val="32"/>
        </w:rPr>
        <w:t>（不动产证）或居住证或备案租赁合同</w:t>
      </w:r>
      <w:r>
        <w:rPr>
          <w:rFonts w:hint="eastAsia" w:ascii="仿宋" w:hAnsi="仿宋" w:eastAsia="仿宋" w:cs="仿宋"/>
          <w:bCs/>
          <w:color w:val="000000"/>
          <w:kern w:val="0"/>
          <w:sz w:val="32"/>
        </w:rPr>
        <w:t>地址上</w:t>
      </w:r>
      <w:r>
        <w:rPr>
          <w:rFonts w:hint="eastAsia" w:ascii="仿宋" w:hAnsi="仿宋" w:eastAsia="仿宋" w:cs="仿宋"/>
          <w:color w:val="000000"/>
          <w:sz w:val="32"/>
        </w:rPr>
        <w:t>详细地址，必须保证“一字不错，一字不漏”，因填写有误导致与房管部门的信息不匹配，均被列为“提供虚假信息，无法通过，纳入统筹”。填写非城区房产地址将无法安排公办初中学位。</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sz w:val="32"/>
        </w:rPr>
      </w:pPr>
      <w:r>
        <w:rPr>
          <w:rFonts w:hint="eastAsia" w:ascii="仿宋" w:hAnsi="仿宋" w:eastAsia="仿宋" w:cs="仿宋"/>
          <w:color w:val="000000"/>
          <w:sz w:val="32"/>
        </w:rPr>
        <w:t>28.房产依据：根据所填房产信息对应的依据性证件实际情况选择。</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color w:val="000000"/>
          <w:sz w:val="32"/>
        </w:rPr>
      </w:pPr>
      <w:r>
        <w:rPr>
          <w:rFonts w:hint="eastAsia" w:ascii="仿宋" w:hAnsi="仿宋" w:eastAsia="仿宋" w:cs="仿宋"/>
          <w:color w:val="000000"/>
          <w:sz w:val="32"/>
        </w:rPr>
        <w:t>29.房产对应路段：</w:t>
      </w:r>
      <w:r>
        <w:rPr>
          <w:rFonts w:hint="eastAsia" w:ascii="仿宋" w:hAnsi="仿宋" w:eastAsia="仿宋" w:cs="仿宋"/>
          <w:bCs/>
          <w:color w:val="000000"/>
          <w:kern w:val="0"/>
          <w:sz w:val="32"/>
        </w:rPr>
        <w:t>根据</w:t>
      </w:r>
      <w:r>
        <w:rPr>
          <w:rFonts w:hint="eastAsia" w:ascii="仿宋" w:hAnsi="仿宋" w:eastAsia="仿宋" w:cs="仿宋"/>
          <w:color w:val="000000"/>
          <w:sz w:val="32"/>
        </w:rPr>
        <w:t>房产证（不动产证）或居住证或备案租赁合同</w:t>
      </w:r>
      <w:r>
        <w:rPr>
          <w:rFonts w:hint="eastAsia" w:ascii="仿宋" w:hAnsi="仿宋" w:eastAsia="仿宋" w:cs="仿宋"/>
          <w:bCs/>
          <w:color w:val="000000"/>
          <w:kern w:val="0"/>
          <w:sz w:val="32"/>
        </w:rPr>
        <w:t>地址，在系统设置的地址代码中选择相应的街道和填写门牌号。如有地址名称变更，依据辖区派出所或相关单位证明，按更新后的街道和门牌号选择地址代码。</w:t>
      </w:r>
      <w:r>
        <w:rPr>
          <w:rFonts w:hint="eastAsia" w:ascii="仿宋" w:hAnsi="仿宋" w:eastAsia="仿宋" w:cs="仿宋"/>
          <w:color w:val="000000"/>
          <w:sz w:val="32"/>
        </w:rPr>
        <w:sym w:font="Wingdings" w:char="F081"/>
      </w:r>
      <w:r>
        <w:rPr>
          <w:rFonts w:hint="eastAsia" w:ascii="仿宋" w:hAnsi="仿宋" w:eastAsia="仿宋" w:cs="仿宋"/>
          <w:color w:val="000000"/>
          <w:sz w:val="32"/>
        </w:rPr>
        <w:t>为避免错分，请严格对照房产证（不动产证）或居住证或备案租赁合同地址选填。</w:t>
      </w:r>
      <w:r>
        <w:rPr>
          <w:rFonts w:hint="eastAsia" w:ascii="仿宋" w:hAnsi="仿宋" w:eastAsia="仿宋" w:cs="仿宋"/>
          <w:color w:val="000000"/>
          <w:sz w:val="32"/>
        </w:rPr>
        <w:sym w:font="Wingdings" w:char="F082"/>
      </w:r>
      <w:r>
        <w:rPr>
          <w:rFonts w:hint="eastAsia" w:ascii="仿宋" w:hAnsi="仿宋" w:eastAsia="仿宋" w:cs="仿宋"/>
          <w:color w:val="000000"/>
          <w:sz w:val="32"/>
        </w:rPr>
        <w:t>小区住户以下拉项中楼盘名为准，门牌号统一填“1”，如：西湖区玉兰路XXX号君领朝阳小区。对应路段：君领朝阳  “1”；非小区住户或无楼盘选项以房产证（不动产证）上街道、门牌号为准。</w:t>
      </w:r>
      <w:r>
        <w:rPr>
          <w:rFonts w:hint="eastAsia" w:ascii="仿宋" w:hAnsi="仿宋" w:eastAsia="仿宋" w:cs="仿宋"/>
          <w:color w:val="000000"/>
          <w:sz w:val="32"/>
        </w:rPr>
        <w:sym w:font="Wingdings" w:char="F083"/>
      </w:r>
      <w:r>
        <w:rPr>
          <w:rFonts w:hint="eastAsia" w:ascii="仿宋" w:hAnsi="仿宋" w:eastAsia="仿宋" w:cs="仿宋"/>
          <w:color w:val="000000"/>
          <w:sz w:val="32"/>
        </w:rPr>
        <w:t>无自购房家庭依据房管部门备案的租赁证地址或居住证地址进行选填。④只可下拉选择，不可手动输入。可用模糊查询，例：要选择“八一大道”，输入“八一”，会显示出“八一大道口”、“八一大道巷”等相关路段。⑤如果系统中没有，请上报班主任，由班主任核查后，申请“新路段添加”。待考试院核查添加后，再经进行选填。</w:t>
      </w:r>
      <w:r>
        <w:rPr>
          <w:rFonts w:hint="eastAsia" w:ascii="仿宋" w:hAnsi="仿宋" w:eastAsia="仿宋" w:cs="仿宋"/>
          <w:color w:val="000000"/>
          <w:sz w:val="32"/>
        </w:rPr>
        <w:fldChar w:fldCharType="begin"/>
      </w:r>
      <w:r>
        <w:rPr>
          <w:rFonts w:hint="eastAsia" w:ascii="仿宋" w:hAnsi="仿宋" w:eastAsia="仿宋" w:cs="仿宋"/>
          <w:color w:val="000000"/>
          <w:sz w:val="32"/>
        </w:rPr>
        <w:instrText xml:space="preserve"> = 6 \* GB3 </w:instrText>
      </w:r>
      <w:r>
        <w:rPr>
          <w:rFonts w:hint="eastAsia" w:ascii="仿宋" w:hAnsi="仿宋" w:eastAsia="仿宋" w:cs="仿宋"/>
          <w:color w:val="000000"/>
          <w:sz w:val="32"/>
        </w:rPr>
        <w:fldChar w:fldCharType="separate"/>
      </w:r>
      <w:r>
        <w:rPr>
          <w:rFonts w:hint="eastAsia" w:ascii="仿宋" w:hAnsi="仿宋" w:eastAsia="仿宋" w:cs="仿宋"/>
          <w:color w:val="000000"/>
          <w:sz w:val="32"/>
        </w:rPr>
        <w:t>⑥</w:t>
      </w:r>
      <w:r>
        <w:rPr>
          <w:rFonts w:hint="eastAsia" w:ascii="仿宋" w:hAnsi="仿宋" w:eastAsia="仿宋" w:cs="仿宋"/>
          <w:color w:val="000000"/>
          <w:sz w:val="32"/>
        </w:rPr>
        <w:fldChar w:fldCharType="end"/>
      </w:r>
      <w:r>
        <w:rPr>
          <w:rFonts w:hint="eastAsia" w:ascii="仿宋" w:hAnsi="仿宋" w:eastAsia="仿宋" w:cs="仿宋"/>
          <w:color w:val="000000"/>
          <w:sz w:val="32"/>
        </w:rPr>
        <w:t>未选填城区对应路段将无法安排公办初中学位。</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 w:hAnsi="仿宋" w:eastAsia="仿宋" w:cs="仿宋"/>
          <w:color w:val="000000"/>
          <w:sz w:val="32"/>
        </w:rPr>
      </w:pPr>
      <w:r>
        <w:rPr>
          <w:rFonts w:hint="eastAsia" w:ascii="仿宋" w:hAnsi="仿宋" w:eastAsia="仿宋" w:cs="仿宋"/>
          <w:color w:val="000000"/>
          <w:sz w:val="32"/>
        </w:rPr>
        <w:t>（四）相关手续办理</w:t>
      </w:r>
    </w:p>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仿宋" w:hAnsi="仿宋" w:eastAsia="仿宋" w:cs="仿宋"/>
          <w:b/>
          <w:color w:val="000000"/>
          <w:sz w:val="32"/>
        </w:rPr>
      </w:pPr>
      <w:r>
        <w:rPr>
          <w:rFonts w:hint="eastAsia" w:ascii="仿宋" w:hAnsi="仿宋" w:eastAsia="仿宋" w:cs="仿宋"/>
          <w:b/>
          <w:color w:val="000000"/>
          <w:sz w:val="32"/>
        </w:rPr>
        <w:t>30-35项“相关手续办理”各项填写对象是部分随迁子女，按相关要求提交。</w:t>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ascii="宋体" w:cs="宋体"/>
          <w:sz w:val="24"/>
        </w:rPr>
      </w:pPr>
      <w:r>
        <w:rPr>
          <w:rFonts w:hint="eastAsia" w:ascii="仿宋" w:hAnsi="仿宋" w:eastAsia="仿宋" w:cs="仿宋"/>
          <w:color w:val="000000"/>
          <w:sz w:val="32"/>
        </w:rPr>
        <w:t>随迁子女义务教育入学以居住证为主要依据，在必要的条件下，补充经房管部门正式备案的房屋租赁合同以及社保缴纳、工商税务证照或用工合同等。居住证及其他有关证件的办理时间必须在一年以上，推算截止时间同样为2020年4月30日。用工合同、工商执照、税务登记三项无有效证件，选“无”；办理了有效证件，办理时间未满一年，选“有（不合格）”；办理时间满一年，选“有（合格）”。</w:t>
      </w:r>
      <w:r>
        <w:rPr>
          <w:rFonts w:hint="eastAsia" w:ascii="仿宋" w:hAnsi="仿宋" w:eastAsia="仿宋" w:cs="仿宋"/>
          <w:b/>
          <w:sz w:val="32"/>
          <w:szCs w:val="32"/>
        </w:rPr>
        <w:br w:type="page"/>
      </w:r>
      <w:r>
        <w:rPr>
          <w:rFonts w:hint="eastAsia" w:ascii="黑体" w:hAnsi="黑体" w:eastAsia="黑体" w:cs="黑体"/>
          <w:b/>
          <w:sz w:val="32"/>
          <w:szCs w:val="32"/>
        </w:rPr>
        <w:t>附件</w:t>
      </w:r>
      <w:r>
        <w:rPr>
          <w:rFonts w:ascii="黑体" w:hAnsi="黑体" w:eastAsia="黑体" w:cs="黑体"/>
          <w:b/>
          <w:sz w:val="32"/>
          <w:szCs w:val="32"/>
        </w:rPr>
        <w:t>2</w:t>
      </w:r>
      <w:r>
        <w:rPr>
          <w:rFonts w:hint="eastAsia" w:ascii="黑体" w:hAnsi="黑体" w:eastAsia="黑体" w:cs="黑体"/>
          <w:b/>
          <w:sz w:val="32"/>
          <w:szCs w:val="32"/>
        </w:rPr>
        <w:t>：</w:t>
      </w:r>
    </w:p>
    <w:p>
      <w:pPr>
        <w:jc w:val="center"/>
        <w:rPr>
          <w:b/>
          <w:color w:val="000000"/>
          <w:sz w:val="36"/>
          <w:szCs w:val="36"/>
        </w:rPr>
      </w:pPr>
      <w:r>
        <w:rPr>
          <w:rFonts w:hint="eastAsia"/>
          <w:b/>
          <w:color w:val="000000"/>
          <w:sz w:val="36"/>
          <w:szCs w:val="36"/>
        </w:rPr>
        <w:t>南昌市</w:t>
      </w:r>
      <w:r>
        <w:rPr>
          <w:b/>
          <w:color w:val="000000"/>
          <w:sz w:val="36"/>
          <w:szCs w:val="36"/>
        </w:rPr>
        <w:t>2020</w:t>
      </w:r>
      <w:r>
        <w:rPr>
          <w:rFonts w:hint="eastAsia"/>
          <w:b/>
          <w:color w:val="000000"/>
          <w:sz w:val="36"/>
          <w:szCs w:val="36"/>
        </w:rPr>
        <w:t>年城区小升初复议申请表</w:t>
      </w:r>
    </w:p>
    <w:p>
      <w:pPr>
        <w:jc w:val="center"/>
        <w:rPr>
          <w:b/>
          <w:color w:val="000000"/>
          <w:sz w:val="18"/>
          <w:szCs w:val="18"/>
        </w:rPr>
      </w:pPr>
    </w:p>
    <w:p>
      <w:pPr>
        <w:jc w:val="left"/>
        <w:rPr>
          <w:b/>
          <w:color w:val="000000"/>
          <w:sz w:val="18"/>
          <w:szCs w:val="18"/>
        </w:rPr>
      </w:pPr>
      <w:r>
        <w:rPr>
          <w:rFonts w:hint="eastAsia"/>
          <w:color w:val="000000"/>
        </w:rPr>
        <w:t>县（区）</w:t>
      </w:r>
      <w:r>
        <w:rPr>
          <w:color w:val="000000"/>
          <w:u w:val="single"/>
        </w:rPr>
        <w:t xml:space="preserve">                 </w:t>
      </w:r>
      <w:r>
        <w:rPr>
          <w:color w:val="000000"/>
        </w:rPr>
        <w:t xml:space="preserve">   </w:t>
      </w:r>
      <w:r>
        <w:rPr>
          <w:rFonts w:hint="eastAsia"/>
          <w:color w:val="000000"/>
        </w:rPr>
        <w:t>小学毕业学校</w:t>
      </w:r>
      <w:r>
        <w:rPr>
          <w:color w:val="000000"/>
        </w:rPr>
        <w:t xml:space="preserve"> (</w:t>
      </w:r>
      <w:r>
        <w:rPr>
          <w:rFonts w:hint="eastAsia"/>
          <w:color w:val="000000"/>
        </w:rPr>
        <w:t>报名点</w:t>
      </w:r>
      <w:r>
        <w:rPr>
          <w:color w:val="000000"/>
        </w:rPr>
        <w:t>)</w:t>
      </w:r>
      <w:r>
        <w:rPr>
          <w:color w:val="000000"/>
          <w:u w:val="single"/>
        </w:rPr>
        <w:t xml:space="preserve">                       </w:t>
      </w:r>
      <w:r>
        <w:rPr>
          <w:color w:val="000000"/>
        </w:rPr>
        <w:t xml:space="preserve">      </w:t>
      </w:r>
      <w:r>
        <w:rPr>
          <w:rFonts w:hint="eastAsia"/>
          <w:color w:val="000000"/>
        </w:rPr>
        <w:t>班级</w:t>
      </w:r>
      <w:r>
        <w:rPr>
          <w:color w:val="000000"/>
          <w:u w:val="single"/>
        </w:rPr>
        <w:t xml:space="preserve">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0"/>
        <w:gridCol w:w="722"/>
        <w:gridCol w:w="627"/>
        <w:gridCol w:w="628"/>
        <w:gridCol w:w="240"/>
        <w:gridCol w:w="387"/>
        <w:gridCol w:w="628"/>
        <w:gridCol w:w="8"/>
        <w:gridCol w:w="619"/>
        <w:gridCol w:w="578"/>
        <w:gridCol w:w="50"/>
        <w:gridCol w:w="627"/>
        <w:gridCol w:w="286"/>
        <w:gridCol w:w="342"/>
        <w:gridCol w:w="627"/>
        <w:gridCol w:w="287"/>
        <w:gridCol w:w="341"/>
        <w:gridCol w:w="627"/>
        <w:gridCol w:w="628"/>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082" w:type="dxa"/>
            <w:gridSpan w:val="2"/>
            <w:vAlign w:val="center"/>
          </w:tcPr>
          <w:p>
            <w:pPr>
              <w:jc w:val="center"/>
              <w:rPr>
                <w:color w:val="000000"/>
              </w:rPr>
            </w:pPr>
            <w:r>
              <w:rPr>
                <w:rFonts w:hint="eastAsia"/>
                <w:color w:val="000000"/>
              </w:rPr>
              <w:t>姓</w:t>
            </w:r>
            <w:r>
              <w:rPr>
                <w:color w:val="000000"/>
              </w:rPr>
              <w:t xml:space="preserve">    </w:t>
            </w:r>
            <w:r>
              <w:rPr>
                <w:rFonts w:hint="eastAsia"/>
                <w:color w:val="000000"/>
              </w:rPr>
              <w:t>名</w:t>
            </w:r>
          </w:p>
        </w:tc>
        <w:tc>
          <w:tcPr>
            <w:tcW w:w="2518" w:type="dxa"/>
            <w:gridSpan w:val="6"/>
            <w:vAlign w:val="center"/>
          </w:tcPr>
          <w:p>
            <w:pPr>
              <w:rPr>
                <w:color w:val="000000"/>
              </w:rPr>
            </w:pPr>
          </w:p>
        </w:tc>
        <w:tc>
          <w:tcPr>
            <w:tcW w:w="2160" w:type="dxa"/>
            <w:gridSpan w:val="5"/>
            <w:vAlign w:val="center"/>
          </w:tcPr>
          <w:p>
            <w:pPr>
              <w:jc w:val="center"/>
              <w:rPr>
                <w:color w:val="000000"/>
              </w:rPr>
            </w:pPr>
            <w:r>
              <w:rPr>
                <w:rFonts w:hint="eastAsia"/>
                <w:color w:val="000000"/>
              </w:rPr>
              <w:t>毕业学校</w:t>
            </w:r>
          </w:p>
        </w:tc>
        <w:tc>
          <w:tcPr>
            <w:tcW w:w="3480" w:type="dxa"/>
            <w:gridSpan w:val="7"/>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2082" w:type="dxa"/>
            <w:gridSpan w:val="2"/>
            <w:vAlign w:val="center"/>
          </w:tcPr>
          <w:p>
            <w:pPr>
              <w:jc w:val="center"/>
              <w:rPr>
                <w:color w:val="000000"/>
              </w:rPr>
            </w:pPr>
            <w:r>
              <w:rPr>
                <w:rFonts w:hint="eastAsia"/>
                <w:color w:val="000000"/>
              </w:rPr>
              <w:t>家长姓名</w:t>
            </w:r>
          </w:p>
        </w:tc>
        <w:tc>
          <w:tcPr>
            <w:tcW w:w="2518" w:type="dxa"/>
            <w:gridSpan w:val="6"/>
            <w:vAlign w:val="center"/>
          </w:tcPr>
          <w:p>
            <w:pPr>
              <w:rPr>
                <w:color w:val="000000"/>
              </w:rPr>
            </w:pPr>
          </w:p>
        </w:tc>
        <w:tc>
          <w:tcPr>
            <w:tcW w:w="2160" w:type="dxa"/>
            <w:gridSpan w:val="5"/>
            <w:vAlign w:val="center"/>
          </w:tcPr>
          <w:p>
            <w:pPr>
              <w:jc w:val="center"/>
              <w:rPr>
                <w:color w:val="000000"/>
              </w:rPr>
            </w:pPr>
            <w:r>
              <w:rPr>
                <w:rFonts w:hint="eastAsia"/>
                <w:color w:val="000000"/>
              </w:rPr>
              <w:t>联系电话</w:t>
            </w:r>
          </w:p>
        </w:tc>
        <w:tc>
          <w:tcPr>
            <w:tcW w:w="3480" w:type="dxa"/>
            <w:gridSpan w:val="7"/>
            <w:vAlign w:val="center"/>
          </w:tcPr>
          <w:p>
            <w:pP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082" w:type="dxa"/>
            <w:gridSpan w:val="2"/>
            <w:vAlign w:val="center"/>
          </w:tcPr>
          <w:p>
            <w:pPr>
              <w:jc w:val="center"/>
              <w:rPr>
                <w:color w:val="000000"/>
              </w:rPr>
            </w:pPr>
            <w:r>
              <w:rPr>
                <w:rFonts w:hint="eastAsia"/>
                <w:color w:val="000000"/>
              </w:rPr>
              <w:t>采集序号</w:t>
            </w:r>
          </w:p>
        </w:tc>
        <w:tc>
          <w:tcPr>
            <w:tcW w:w="627" w:type="dxa"/>
            <w:vAlign w:val="center"/>
          </w:tcPr>
          <w:p>
            <w:pPr>
              <w:jc w:val="center"/>
              <w:rPr>
                <w:b/>
                <w:color w:val="000000"/>
              </w:rPr>
            </w:pPr>
            <w:r>
              <w:rPr>
                <w:b/>
                <w:color w:val="000000"/>
              </w:rPr>
              <w:t>2</w:t>
            </w:r>
          </w:p>
        </w:tc>
        <w:tc>
          <w:tcPr>
            <w:tcW w:w="628" w:type="dxa"/>
            <w:vAlign w:val="center"/>
          </w:tcPr>
          <w:p>
            <w:pPr>
              <w:jc w:val="center"/>
              <w:rPr>
                <w:b/>
                <w:color w:val="000000"/>
              </w:rPr>
            </w:pPr>
            <w:r>
              <w:rPr>
                <w:b/>
                <w:color w:val="000000"/>
              </w:rPr>
              <w:t>0</w:t>
            </w:r>
          </w:p>
        </w:tc>
        <w:tc>
          <w:tcPr>
            <w:tcW w:w="627" w:type="dxa"/>
            <w:gridSpan w:val="2"/>
            <w:vAlign w:val="center"/>
          </w:tcPr>
          <w:p>
            <w:pPr>
              <w:jc w:val="center"/>
              <w:rPr>
                <w:color w:val="000000"/>
              </w:rPr>
            </w:pPr>
          </w:p>
        </w:tc>
        <w:tc>
          <w:tcPr>
            <w:tcW w:w="628" w:type="dxa"/>
            <w:vAlign w:val="center"/>
          </w:tcPr>
          <w:p>
            <w:pPr>
              <w:jc w:val="center"/>
              <w:rPr>
                <w:color w:val="000000"/>
              </w:rPr>
            </w:pPr>
          </w:p>
        </w:tc>
        <w:tc>
          <w:tcPr>
            <w:tcW w:w="627" w:type="dxa"/>
            <w:gridSpan w:val="2"/>
            <w:vAlign w:val="center"/>
          </w:tcPr>
          <w:p>
            <w:pPr>
              <w:jc w:val="center"/>
              <w:rPr>
                <w:color w:val="000000"/>
              </w:rPr>
            </w:pPr>
          </w:p>
        </w:tc>
        <w:tc>
          <w:tcPr>
            <w:tcW w:w="628" w:type="dxa"/>
            <w:gridSpan w:val="2"/>
            <w:vAlign w:val="center"/>
          </w:tcPr>
          <w:p>
            <w:pPr>
              <w:jc w:val="center"/>
              <w:rPr>
                <w:color w:val="000000"/>
              </w:rPr>
            </w:pPr>
          </w:p>
        </w:tc>
        <w:tc>
          <w:tcPr>
            <w:tcW w:w="627" w:type="dxa"/>
            <w:vAlign w:val="center"/>
          </w:tcPr>
          <w:p>
            <w:pPr>
              <w:jc w:val="center"/>
              <w:rPr>
                <w:color w:val="000000"/>
              </w:rPr>
            </w:pPr>
          </w:p>
        </w:tc>
        <w:tc>
          <w:tcPr>
            <w:tcW w:w="628" w:type="dxa"/>
            <w:gridSpan w:val="2"/>
            <w:vAlign w:val="center"/>
          </w:tcPr>
          <w:p>
            <w:pPr>
              <w:jc w:val="center"/>
              <w:rPr>
                <w:color w:val="000000"/>
              </w:rPr>
            </w:pPr>
          </w:p>
        </w:tc>
        <w:tc>
          <w:tcPr>
            <w:tcW w:w="627" w:type="dxa"/>
            <w:vAlign w:val="center"/>
          </w:tcPr>
          <w:p>
            <w:pPr>
              <w:jc w:val="center"/>
              <w:rPr>
                <w:color w:val="000000"/>
              </w:rPr>
            </w:pPr>
          </w:p>
        </w:tc>
        <w:tc>
          <w:tcPr>
            <w:tcW w:w="628" w:type="dxa"/>
            <w:gridSpan w:val="2"/>
            <w:vAlign w:val="center"/>
          </w:tcPr>
          <w:p>
            <w:pPr>
              <w:jc w:val="center"/>
              <w:rPr>
                <w:color w:val="000000"/>
              </w:rPr>
            </w:pPr>
          </w:p>
        </w:tc>
        <w:tc>
          <w:tcPr>
            <w:tcW w:w="627" w:type="dxa"/>
            <w:vAlign w:val="center"/>
          </w:tcPr>
          <w:p>
            <w:pPr>
              <w:jc w:val="center"/>
              <w:rPr>
                <w:color w:val="000000"/>
              </w:rPr>
            </w:pPr>
          </w:p>
        </w:tc>
        <w:tc>
          <w:tcPr>
            <w:tcW w:w="628" w:type="dxa"/>
            <w:vAlign w:val="center"/>
          </w:tcPr>
          <w:p>
            <w:pPr>
              <w:jc w:val="center"/>
              <w:rPr>
                <w:color w:val="000000"/>
              </w:rPr>
            </w:pPr>
          </w:p>
        </w:tc>
        <w:tc>
          <w:tcPr>
            <w:tcW w:w="628"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6" w:hRule="atLeast"/>
          <w:jc w:val="center"/>
        </w:trPr>
        <w:tc>
          <w:tcPr>
            <w:tcW w:w="1360" w:type="dxa"/>
            <w:vAlign w:val="center"/>
          </w:tcPr>
          <w:p>
            <w:pPr>
              <w:jc w:val="center"/>
              <w:rPr>
                <w:color w:val="000000"/>
              </w:rPr>
            </w:pPr>
            <w:r>
              <w:rPr>
                <w:rFonts w:hint="eastAsia"/>
                <w:color w:val="000000"/>
              </w:rPr>
              <w:t>申请</w:t>
            </w:r>
          </w:p>
          <w:p>
            <w:pPr>
              <w:jc w:val="center"/>
              <w:rPr>
                <w:color w:val="000000"/>
              </w:rPr>
            </w:pPr>
            <w:r>
              <w:rPr>
                <w:rFonts w:hint="eastAsia"/>
                <w:color w:val="000000"/>
              </w:rPr>
              <w:t>复议</w:t>
            </w:r>
          </w:p>
          <w:p>
            <w:pPr>
              <w:jc w:val="center"/>
              <w:rPr>
                <w:color w:val="000000"/>
              </w:rPr>
            </w:pPr>
            <w:r>
              <w:rPr>
                <w:rFonts w:hint="eastAsia"/>
                <w:color w:val="000000"/>
              </w:rPr>
              <w:t>原因</w:t>
            </w:r>
          </w:p>
        </w:tc>
        <w:tc>
          <w:tcPr>
            <w:tcW w:w="8880" w:type="dxa"/>
            <w:gridSpan w:val="19"/>
            <w:vAlign w:val="center"/>
          </w:tcPr>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rFonts w:hint="eastAsia"/>
                <w:color w:val="000000"/>
              </w:rPr>
              <w:t>学生签名：</w:t>
            </w:r>
            <w:r>
              <w:rPr>
                <w:color w:val="000000"/>
                <w:u w:val="single"/>
              </w:rPr>
              <w:t xml:space="preserve">             </w:t>
            </w:r>
            <w:r>
              <w:rPr>
                <w:color w:val="000000"/>
              </w:rPr>
              <w:t xml:space="preserve">  </w:t>
            </w:r>
            <w:r>
              <w:rPr>
                <w:rFonts w:hint="eastAsia"/>
                <w:color w:val="000000"/>
              </w:rPr>
              <w:t>家长签名：</w:t>
            </w:r>
            <w:r>
              <w:rPr>
                <w:color w:val="000000"/>
                <w:u w:val="single"/>
              </w:rPr>
              <w:t xml:space="preserve">             </w:t>
            </w:r>
            <w:r>
              <w:rPr>
                <w:color w:val="000000"/>
              </w:rPr>
              <w:t xml:space="preserve">       </w:t>
            </w:r>
            <w:r>
              <w:rPr>
                <w:color w:val="000000"/>
                <w:u w:val="single"/>
              </w:rPr>
              <w:t xml:space="preserve">       </w:t>
            </w:r>
            <w:r>
              <w:rPr>
                <w:rFonts w:hint="eastAsia"/>
                <w:color w:val="000000"/>
              </w:rPr>
              <w:t>年</w:t>
            </w:r>
            <w:r>
              <w:rPr>
                <w:color w:val="000000"/>
                <w:u w:val="single"/>
              </w:rPr>
              <w:t xml:space="preserve">      </w:t>
            </w:r>
            <w:r>
              <w:rPr>
                <w:rFonts w:hint="eastAsia"/>
                <w:color w:val="000000"/>
              </w:rPr>
              <w:t>月</w:t>
            </w:r>
            <w:r>
              <w:rPr>
                <w:color w:val="000000"/>
                <w:u w:val="single"/>
              </w:rPr>
              <w:t xml:space="preserve">      </w:t>
            </w:r>
            <w:r>
              <w:rPr>
                <w:rFonts w:hint="eastAsia"/>
                <w:color w:val="000000"/>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1360" w:type="dxa"/>
            <w:vMerge w:val="restart"/>
            <w:vAlign w:val="center"/>
          </w:tcPr>
          <w:p>
            <w:pPr>
              <w:jc w:val="center"/>
            </w:pPr>
            <w:r>
              <w:rPr>
                <w:rFonts w:hint="eastAsia"/>
              </w:rPr>
              <w:t>审核</w:t>
            </w:r>
          </w:p>
          <w:p>
            <w:pPr>
              <w:jc w:val="center"/>
            </w:pPr>
            <w:r>
              <w:rPr>
                <w:rFonts w:hint="eastAsia"/>
              </w:rPr>
              <w:t>意见</w:t>
            </w:r>
          </w:p>
        </w:tc>
        <w:tc>
          <w:tcPr>
            <w:tcW w:w="2217" w:type="dxa"/>
            <w:gridSpan w:val="4"/>
            <w:vAlign w:val="center"/>
          </w:tcPr>
          <w:p>
            <w:pPr>
              <w:spacing w:line="320" w:lineRule="exact"/>
              <w:jc w:val="center"/>
            </w:pPr>
            <w:r>
              <w:rPr>
                <w:rFonts w:hint="eastAsia"/>
              </w:rPr>
              <w:t>小学毕业学校意见</w:t>
            </w:r>
          </w:p>
        </w:tc>
        <w:tc>
          <w:tcPr>
            <w:tcW w:w="2220" w:type="dxa"/>
            <w:gridSpan w:val="5"/>
            <w:vAlign w:val="center"/>
          </w:tcPr>
          <w:p>
            <w:pPr>
              <w:spacing w:line="320" w:lineRule="exact"/>
              <w:jc w:val="center"/>
            </w:pPr>
            <w:r>
              <w:rPr>
                <w:rFonts w:hint="eastAsia"/>
              </w:rPr>
              <w:t>区教科体局（办）意见</w:t>
            </w:r>
          </w:p>
        </w:tc>
        <w:tc>
          <w:tcPr>
            <w:tcW w:w="2219" w:type="dxa"/>
            <w:gridSpan w:val="6"/>
            <w:vAlign w:val="center"/>
          </w:tcPr>
          <w:p>
            <w:pPr>
              <w:spacing w:line="320" w:lineRule="exact"/>
              <w:jc w:val="center"/>
            </w:pPr>
            <w:r>
              <w:rPr>
                <w:rFonts w:hint="eastAsia"/>
              </w:rPr>
              <w:t>初中招生学校意见</w:t>
            </w:r>
          </w:p>
        </w:tc>
        <w:tc>
          <w:tcPr>
            <w:tcW w:w="2224" w:type="dxa"/>
            <w:gridSpan w:val="4"/>
            <w:vAlign w:val="center"/>
          </w:tcPr>
          <w:p>
            <w:pPr>
              <w:spacing w:line="320" w:lineRule="exact"/>
              <w:jc w:val="center"/>
            </w:pPr>
            <w:r>
              <w:rPr>
                <w:rFonts w:hint="eastAsia"/>
              </w:rPr>
              <w:t>市教育考试院意见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0" w:hRule="atLeast"/>
          <w:jc w:val="center"/>
        </w:trPr>
        <w:tc>
          <w:tcPr>
            <w:tcW w:w="1360" w:type="dxa"/>
            <w:vMerge w:val="continue"/>
            <w:vAlign w:val="center"/>
          </w:tcPr>
          <w:p>
            <w:pPr>
              <w:jc w:val="center"/>
            </w:pPr>
          </w:p>
        </w:tc>
        <w:tc>
          <w:tcPr>
            <w:tcW w:w="2217" w:type="dxa"/>
            <w:gridSpan w:val="4"/>
            <w:vAlign w:val="center"/>
          </w:tcPr>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r>
              <w:rPr>
                <w:rFonts w:hint="eastAsia"/>
              </w:rPr>
              <w:t>单位公章：</w:t>
            </w:r>
          </w:p>
        </w:tc>
        <w:tc>
          <w:tcPr>
            <w:tcW w:w="2220" w:type="dxa"/>
            <w:gridSpan w:val="5"/>
            <w:vAlign w:val="center"/>
          </w:tcPr>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r>
              <w:rPr>
                <w:rFonts w:hint="eastAsia"/>
              </w:rPr>
              <w:t>单位公章：</w:t>
            </w:r>
          </w:p>
        </w:tc>
        <w:tc>
          <w:tcPr>
            <w:tcW w:w="2219" w:type="dxa"/>
            <w:gridSpan w:val="6"/>
            <w:vAlign w:val="center"/>
          </w:tcPr>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r>
              <w:rPr>
                <w:rFonts w:hint="eastAsia"/>
              </w:rPr>
              <w:t>单位公章：</w:t>
            </w:r>
          </w:p>
        </w:tc>
        <w:tc>
          <w:tcPr>
            <w:tcW w:w="2224" w:type="dxa"/>
            <w:gridSpan w:val="4"/>
            <w:vAlign w:val="center"/>
          </w:tcPr>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p>
          <w:p>
            <w:pPr>
              <w:spacing w:line="320" w:lineRule="exact"/>
              <w:jc w:val="left"/>
            </w:pPr>
            <w:r>
              <w:rPr>
                <w:rFonts w:hint="eastAsia"/>
              </w:rPr>
              <w:t>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exact"/>
          <w:jc w:val="center"/>
        </w:trPr>
        <w:tc>
          <w:tcPr>
            <w:tcW w:w="1360" w:type="dxa"/>
            <w:vAlign w:val="center"/>
          </w:tcPr>
          <w:p>
            <w:pPr>
              <w:jc w:val="center"/>
            </w:pPr>
            <w:r>
              <w:rPr>
                <w:rFonts w:hint="eastAsia"/>
              </w:rPr>
              <w:t>最终裁定</w:t>
            </w:r>
          </w:p>
          <w:p>
            <w:pPr>
              <w:jc w:val="center"/>
            </w:pPr>
            <w:r>
              <w:rPr>
                <w:rFonts w:hint="eastAsia"/>
              </w:rPr>
              <w:t>录取学校</w:t>
            </w:r>
          </w:p>
        </w:tc>
        <w:tc>
          <w:tcPr>
            <w:tcW w:w="8880" w:type="dxa"/>
            <w:gridSpan w:val="19"/>
            <w:vAlign w:val="center"/>
          </w:tcPr>
          <w:p/>
        </w:tc>
      </w:tr>
    </w:tbl>
    <w:p>
      <w:pPr>
        <w:rPr>
          <w:rFonts w:ascii="黑体" w:hAnsi="黑体" w:eastAsia="黑体" w:cs="黑体"/>
          <w:sz w:val="32"/>
          <w:szCs w:val="32"/>
        </w:rPr>
      </w:pPr>
      <w:r>
        <w:rPr>
          <w:rFonts w:hint="eastAsia"/>
        </w:rPr>
        <w:t>说明：学生提交复议申请时，须一并提交复议材料原件和复印件、该生原始《南昌</w:t>
      </w:r>
      <w:r>
        <w:rPr>
          <w:rFonts w:hint="eastAsia"/>
          <w:color w:val="000000"/>
        </w:rPr>
        <w:t>市</w:t>
      </w:r>
      <w:r>
        <w:rPr>
          <w:color w:val="000000"/>
        </w:rPr>
        <w:t>2020</w:t>
      </w:r>
      <w:r>
        <w:rPr>
          <w:rFonts w:hint="eastAsia"/>
        </w:rPr>
        <w:t>年城区小升初报名信息采集表》复印件。</w:t>
      </w:r>
    </w:p>
    <w:p>
      <w:pPr>
        <w:spacing w:line="540" w:lineRule="exact"/>
        <w:rPr>
          <w:rFonts w:ascii="黑体" w:hAnsi="黑体" w:eastAsia="黑体" w:cs="黑体"/>
          <w:sz w:val="32"/>
          <w:szCs w:val="32"/>
        </w:rPr>
      </w:pPr>
      <w:r>
        <w:rPr>
          <w:rFonts w:hint="eastAsia" w:ascii="黑体" w:hAnsi="黑体" w:eastAsia="黑体" w:cs="黑体"/>
          <w:sz w:val="32"/>
          <w:szCs w:val="32"/>
        </w:rPr>
        <w:t>附件</w:t>
      </w:r>
      <w:r>
        <w:rPr>
          <w:rFonts w:hint="eastAsia" w:ascii="黑体" w:hAnsi="黑体" w:eastAsia="黑体" w:cs="黑体"/>
          <w:sz w:val="32"/>
          <w:szCs w:val="32"/>
          <w:lang w:val="en-US" w:eastAsia="zh-CN"/>
        </w:rPr>
        <w:t>3</w:t>
      </w:r>
      <w:r>
        <w:rPr>
          <w:rFonts w:hint="eastAsia" w:ascii="黑体" w:hAnsi="黑体" w:eastAsia="黑体" w:cs="黑体"/>
          <w:sz w:val="32"/>
          <w:szCs w:val="32"/>
        </w:rPr>
        <w:t>：</w:t>
      </w:r>
    </w:p>
    <w:p>
      <w:pPr>
        <w:spacing w:line="540" w:lineRule="exact"/>
        <w:ind w:firstLine="960" w:firstLineChars="300"/>
        <w:rPr>
          <w:rFonts w:hint="eastAsia" w:ascii="黑体" w:hAnsi="黑体" w:eastAsia="黑体" w:cs="黑体"/>
          <w:sz w:val="32"/>
          <w:szCs w:val="32"/>
        </w:rPr>
      </w:pPr>
      <w:r>
        <w:rPr>
          <w:rFonts w:hint="eastAsia" w:ascii="黑体" w:hAnsi="黑体" w:eastAsia="黑体" w:cs="黑体"/>
          <w:sz w:val="32"/>
          <w:szCs w:val="32"/>
        </w:rPr>
        <w:t>南昌市小升初信息管理系统学生家长操作说明</w:t>
      </w:r>
    </w:p>
    <w:p>
      <w:pPr>
        <w:spacing w:line="540" w:lineRule="exact"/>
        <w:ind w:firstLine="960" w:firstLineChars="300"/>
        <w:rPr>
          <w:rFonts w:hint="eastAsia" w:ascii="黑体" w:hAnsi="黑体" w:eastAsia="黑体" w:cs="黑体"/>
          <w:sz w:val="32"/>
          <w:szCs w:val="32"/>
        </w:rPr>
      </w:pPr>
    </w:p>
    <w:p>
      <w:pPr>
        <w:ind w:firstLine="419" w:firstLineChars="131"/>
        <w:jc w:val="left"/>
        <w:rPr>
          <w:rFonts w:hint="eastAsia" w:ascii="仿宋" w:hAnsi="仿宋" w:eastAsia="仿宋" w:cs="仿宋"/>
          <w:sz w:val="32"/>
          <w:szCs w:val="32"/>
        </w:rPr>
      </w:pPr>
      <w:r>
        <w:rPr>
          <w:rFonts w:hint="eastAsia" w:ascii="仿宋" w:hAnsi="仿宋" w:eastAsia="仿宋" w:cs="仿宋"/>
          <w:sz w:val="32"/>
          <w:szCs w:val="32"/>
        </w:rPr>
        <w:t>南昌市小升初基本信息全部通过网上采集，为确保网上信息采集顺利进行，须认真阅读本须知。</w:t>
      </w:r>
    </w:p>
    <w:p>
      <w:pPr>
        <w:numPr>
          <w:ilvl w:val="0"/>
          <w:numId w:val="1"/>
        </w:numPr>
        <w:spacing w:line="360" w:lineRule="auto"/>
        <w:ind w:firstLine="0"/>
        <w:jc w:val="left"/>
        <w:rPr>
          <w:rFonts w:hint="eastAsia" w:ascii="仿宋" w:hAnsi="仿宋" w:eastAsia="仿宋" w:cs="仿宋"/>
          <w:b/>
          <w:bCs/>
          <w:sz w:val="32"/>
          <w:szCs w:val="32"/>
        </w:rPr>
      </w:pPr>
      <w:r>
        <w:rPr>
          <w:rFonts w:hint="eastAsia" w:ascii="仿宋" w:hAnsi="仿宋" w:eastAsia="仿宋" w:cs="仿宋"/>
          <w:b/>
          <w:bCs/>
          <w:sz w:val="32"/>
          <w:szCs w:val="32"/>
        </w:rPr>
        <w:t>浏览器相关要求</w:t>
      </w:r>
      <w:r>
        <w:rPr>
          <w:rFonts w:hint="eastAsia" w:ascii="仿宋" w:hAnsi="仿宋" w:eastAsia="仿宋" w:cs="仿宋"/>
          <w:sz w:val="32"/>
          <w:szCs w:val="32"/>
        </w:rPr>
        <w:t>、</w:t>
      </w:r>
      <w:r>
        <w:rPr>
          <w:rFonts w:hint="eastAsia" w:ascii="仿宋" w:hAnsi="仿宋" w:eastAsia="仿宋" w:cs="仿宋"/>
          <w:b/>
          <w:bCs/>
          <w:sz w:val="32"/>
          <w:szCs w:val="32"/>
        </w:rPr>
        <w:t>设置</w:t>
      </w:r>
      <w:r>
        <w:rPr>
          <w:rFonts w:hint="eastAsia" w:ascii="仿宋" w:hAnsi="仿宋" w:eastAsia="仿宋" w:cs="仿宋"/>
          <w:b/>
          <w:bCs/>
          <w:sz w:val="32"/>
          <w:szCs w:val="32"/>
          <w:lang w:eastAsia="zh-CN"/>
        </w:rPr>
        <w:t>及注意事项</w:t>
      </w:r>
    </w:p>
    <w:p>
      <w:pPr>
        <w:ind w:left="275" w:leftChars="131"/>
        <w:jc w:val="left"/>
        <w:rPr>
          <w:rFonts w:hint="eastAsia" w:ascii="仿宋" w:hAnsi="仿宋" w:eastAsia="仿宋" w:cs="仿宋"/>
          <w:sz w:val="32"/>
          <w:szCs w:val="32"/>
        </w:rPr>
      </w:pPr>
      <w:r>
        <w:rPr>
          <w:rFonts w:hint="eastAsia" w:ascii="仿宋" w:hAnsi="仿宋" w:eastAsia="仿宋" w:cs="仿宋"/>
          <w:sz w:val="32"/>
          <w:szCs w:val="32"/>
        </w:rPr>
        <w:t>（1）浏览器要求：推荐使用傲游浏览器</w:t>
      </w:r>
    </w:p>
    <w:p>
      <w:pPr>
        <w:ind w:left="275" w:leftChars="131"/>
        <w:jc w:val="left"/>
        <w:rPr>
          <w:rFonts w:hint="eastAsia" w:ascii="仿宋" w:hAnsi="仿宋" w:eastAsia="仿宋" w:cs="仿宋"/>
          <w:sz w:val="32"/>
          <w:szCs w:val="32"/>
        </w:rPr>
      </w:pPr>
      <w:r>
        <w:rPr>
          <w:rFonts w:hint="eastAsia" w:ascii="仿宋" w:hAnsi="仿宋" w:eastAsia="仿宋" w:cs="仿宋"/>
          <w:sz w:val="32"/>
          <w:szCs w:val="32"/>
        </w:rPr>
        <w:t>（2）关闭浏览器弹出窗口设置：请根据如下图设置浏览器相关配置（本图取自傲游浏览器）：</w:t>
      </w:r>
    </w:p>
    <w:p>
      <w:pPr>
        <w:jc w:val="left"/>
        <w:rPr>
          <w:rFonts w:hint="eastAsia" w:ascii="仿宋" w:hAnsi="仿宋" w:eastAsia="仿宋" w:cs="仿宋"/>
          <w:sz w:val="32"/>
          <w:szCs w:val="32"/>
        </w:rPr>
      </w:pPr>
      <w:r>
        <w:rPr>
          <w:rFonts w:ascii="仿宋" w:hAnsi="仿宋" w:eastAsia="仿宋" w:cs="仿宋"/>
          <w:sz w:val="32"/>
          <w:szCs w:val="32"/>
        </w:rPr>
        <w:drawing>
          <wp:inline distT="0" distB="0" distL="114300" distR="114300">
            <wp:extent cx="5396230" cy="3531235"/>
            <wp:effectExtent l="0" t="0" r="13970" b="12065"/>
            <wp:docPr id="4" name="图片 1" descr="D:\考试院资料\小升初\2019\发文截图\取消启用弹窗拦截.png取消启用弹窗拦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D:\考试院资料\小升初\2019\发文截图\取消启用弹窗拦截.png取消启用弹窗拦截"/>
                    <pic:cNvPicPr>
                      <a:picLocks noChangeAspect="1"/>
                    </pic:cNvPicPr>
                  </pic:nvPicPr>
                  <pic:blipFill>
                    <a:blip r:embed="rId6"/>
                    <a:stretch>
                      <a:fillRect/>
                    </a:stretch>
                  </pic:blipFill>
                  <pic:spPr>
                    <a:xfrm>
                      <a:off x="0" y="0"/>
                      <a:ext cx="5396230" cy="3531235"/>
                    </a:xfrm>
                    <a:prstGeom prst="rect">
                      <a:avLst/>
                    </a:prstGeom>
                    <a:noFill/>
                    <a:ln>
                      <a:noFill/>
                    </a:ln>
                  </pic:spPr>
                </pic:pic>
              </a:graphicData>
            </a:graphic>
          </wp:inline>
        </w:drawing>
      </w:r>
    </w:p>
    <w:p>
      <w:pPr>
        <w:ind w:left="275" w:leftChars="131"/>
        <w:jc w:val="left"/>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3</w:t>
      </w:r>
      <w:r>
        <w:rPr>
          <w:rFonts w:hint="eastAsia" w:ascii="仿宋" w:hAnsi="仿宋" w:eastAsia="仿宋" w:cs="仿宋"/>
          <w:sz w:val="32"/>
          <w:szCs w:val="32"/>
        </w:rPr>
        <w:t>）注意事项</w:t>
      </w:r>
    </w:p>
    <w:p>
      <w:pPr>
        <w:numPr>
          <w:ilvl w:val="0"/>
          <w:numId w:val="2"/>
        </w:numPr>
        <w:tabs>
          <w:tab w:val="left" w:pos="0"/>
        </w:tabs>
        <w:ind w:left="0" w:leftChars="0" w:firstLine="567" w:firstLineChars="0"/>
        <w:jc w:val="left"/>
        <w:rPr>
          <w:rFonts w:hint="eastAsia" w:ascii="仿宋" w:hAnsi="仿宋" w:eastAsia="仿宋" w:cs="仿宋"/>
          <w:sz w:val="32"/>
          <w:szCs w:val="32"/>
        </w:rPr>
      </w:pPr>
      <w:r>
        <w:rPr>
          <w:rFonts w:hint="eastAsia" w:ascii="仿宋" w:hAnsi="仿宋" w:eastAsia="仿宋" w:cs="仿宋"/>
          <w:sz w:val="32"/>
          <w:szCs w:val="32"/>
        </w:rPr>
        <w:t>小学毕业生必须完成网上信息采集才能参加小升初的学位分配</w:t>
      </w:r>
      <w:r>
        <w:rPr>
          <w:rFonts w:hint="eastAsia" w:ascii="仿宋" w:hAnsi="仿宋" w:eastAsia="仿宋" w:cs="仿宋"/>
          <w:sz w:val="32"/>
          <w:szCs w:val="32"/>
          <w:lang w:eastAsia="zh-CN"/>
        </w:rPr>
        <w:t>；</w:t>
      </w:r>
    </w:p>
    <w:p>
      <w:pPr>
        <w:numPr>
          <w:ilvl w:val="0"/>
          <w:numId w:val="2"/>
        </w:numPr>
        <w:tabs>
          <w:tab w:val="left" w:pos="0"/>
        </w:tabs>
        <w:ind w:left="0" w:leftChars="0" w:firstLine="567" w:firstLineChars="0"/>
        <w:jc w:val="left"/>
        <w:rPr>
          <w:rFonts w:hint="eastAsia" w:ascii="仿宋" w:hAnsi="仿宋" w:eastAsia="仿宋" w:cs="仿宋"/>
          <w:sz w:val="32"/>
          <w:szCs w:val="32"/>
        </w:rPr>
      </w:pPr>
      <w:r>
        <w:rPr>
          <w:rFonts w:hint="eastAsia" w:ascii="仿宋" w:hAnsi="仿宋" w:eastAsia="仿宋" w:cs="仿宋"/>
          <w:sz w:val="32"/>
          <w:szCs w:val="32"/>
        </w:rPr>
        <w:t>学生基本信息是学生参加小升初学位分配和学籍管理的重要依据，请务必高度重视，认真填写核实。学生姓名、身份证号、性别、</w:t>
      </w:r>
      <w:r>
        <w:rPr>
          <w:rFonts w:hint="eastAsia" w:ascii="仿宋" w:hAnsi="仿宋" w:eastAsia="仿宋" w:cs="仿宋"/>
          <w:sz w:val="32"/>
          <w:szCs w:val="32"/>
          <w:lang w:eastAsia="zh-CN"/>
        </w:rPr>
        <w:t>民族、</w:t>
      </w:r>
      <w:r>
        <w:rPr>
          <w:rFonts w:hint="eastAsia" w:ascii="仿宋" w:hAnsi="仿宋" w:eastAsia="仿宋" w:cs="仿宋"/>
          <w:sz w:val="32"/>
          <w:szCs w:val="32"/>
        </w:rPr>
        <w:t>户籍信息必须与本人户口本（身份证）上的信息保持一致，家长的身份证号必须正确填写，房产信息必须与房产证上的信息保持一致</w:t>
      </w:r>
      <w:r>
        <w:rPr>
          <w:rFonts w:hint="eastAsia" w:ascii="仿宋" w:hAnsi="仿宋" w:eastAsia="仿宋" w:cs="仿宋"/>
          <w:sz w:val="32"/>
          <w:szCs w:val="32"/>
          <w:lang w:eastAsia="zh-CN"/>
        </w:rPr>
        <w:t>；</w:t>
      </w:r>
    </w:p>
    <w:p>
      <w:pPr>
        <w:numPr>
          <w:ilvl w:val="0"/>
          <w:numId w:val="2"/>
        </w:numPr>
        <w:tabs>
          <w:tab w:val="left" w:pos="0"/>
        </w:tabs>
        <w:ind w:left="0" w:leftChars="0" w:firstLine="567" w:firstLineChars="0"/>
        <w:jc w:val="left"/>
        <w:rPr>
          <w:rFonts w:hint="eastAsia" w:ascii="仿宋" w:hAnsi="仿宋" w:eastAsia="仿宋" w:cs="仿宋"/>
          <w:sz w:val="32"/>
          <w:szCs w:val="32"/>
        </w:rPr>
      </w:pPr>
      <w:r>
        <w:rPr>
          <w:rFonts w:hint="eastAsia" w:ascii="仿宋" w:hAnsi="仿宋" w:eastAsia="仿宋" w:cs="仿宋"/>
          <w:sz w:val="32"/>
          <w:szCs w:val="32"/>
        </w:rPr>
        <w:t>若身份证号、姓名、学籍号信息有误，请与就读小学联系，申请修改</w:t>
      </w:r>
      <w:r>
        <w:rPr>
          <w:rFonts w:hint="eastAsia" w:ascii="仿宋" w:hAnsi="仿宋" w:eastAsia="仿宋" w:cs="仿宋"/>
          <w:sz w:val="32"/>
          <w:szCs w:val="32"/>
          <w:lang w:eastAsia="zh-CN"/>
        </w:rPr>
        <w:t>；</w:t>
      </w:r>
    </w:p>
    <w:p>
      <w:pPr>
        <w:numPr>
          <w:ilvl w:val="0"/>
          <w:numId w:val="2"/>
        </w:numPr>
        <w:tabs>
          <w:tab w:val="left" w:pos="0"/>
        </w:tabs>
        <w:ind w:left="0" w:leftChars="0" w:firstLine="567" w:firstLineChars="0"/>
        <w:jc w:val="left"/>
        <w:rPr>
          <w:rFonts w:hint="eastAsia" w:ascii="仿宋" w:hAnsi="仿宋" w:eastAsia="仿宋" w:cs="仿宋"/>
          <w:sz w:val="32"/>
          <w:szCs w:val="32"/>
        </w:rPr>
      </w:pPr>
      <w:r>
        <w:rPr>
          <w:rFonts w:hint="eastAsia" w:ascii="仿宋" w:hAnsi="仿宋" w:eastAsia="仿宋" w:cs="仿宋"/>
          <w:sz w:val="32"/>
          <w:szCs w:val="32"/>
        </w:rPr>
        <w:t>若房产地址对应路段或者户籍地址对应路段不存在，请班主任在系统中上传对应路段，待考试院审核通过后，该地址即可使用</w:t>
      </w:r>
      <w:r>
        <w:rPr>
          <w:rFonts w:hint="eastAsia" w:ascii="仿宋" w:hAnsi="仿宋" w:eastAsia="仿宋" w:cs="仿宋"/>
          <w:sz w:val="32"/>
          <w:szCs w:val="32"/>
          <w:lang w:eastAsia="zh-CN"/>
        </w:rPr>
        <w:t>；</w:t>
      </w:r>
    </w:p>
    <w:p>
      <w:pPr>
        <w:numPr>
          <w:ilvl w:val="0"/>
          <w:numId w:val="2"/>
        </w:numPr>
        <w:tabs>
          <w:tab w:val="left" w:pos="0"/>
        </w:tabs>
        <w:ind w:left="0" w:leftChars="0" w:firstLine="567" w:firstLineChars="0"/>
        <w:jc w:val="left"/>
        <w:rPr>
          <w:rFonts w:hint="eastAsia" w:ascii="仿宋" w:hAnsi="仿宋" w:eastAsia="仿宋" w:cs="仿宋"/>
          <w:sz w:val="32"/>
          <w:szCs w:val="32"/>
        </w:rPr>
      </w:pPr>
      <w:r>
        <w:rPr>
          <w:rFonts w:hint="eastAsia" w:ascii="仿宋" w:hAnsi="仿宋" w:eastAsia="仿宋" w:cs="仿宋"/>
          <w:sz w:val="32"/>
          <w:szCs w:val="32"/>
        </w:rPr>
        <w:t>信息采集由家长自行上网填写，家长填写完成</w:t>
      </w:r>
      <w:r>
        <w:rPr>
          <w:rFonts w:hint="eastAsia" w:ascii="仿宋" w:hAnsi="仿宋" w:eastAsia="仿宋" w:cs="仿宋"/>
          <w:sz w:val="32"/>
          <w:szCs w:val="32"/>
          <w:lang w:eastAsia="zh-CN"/>
        </w:rPr>
        <w:t>提交且班主任审核通过后，</w:t>
      </w:r>
      <w:r>
        <w:rPr>
          <w:rFonts w:hint="eastAsia" w:ascii="仿宋" w:hAnsi="仿宋" w:eastAsia="仿宋" w:cs="仿宋"/>
          <w:sz w:val="32"/>
          <w:szCs w:val="32"/>
        </w:rPr>
        <w:t>就不能进行修改，只能到学校进行修改</w:t>
      </w:r>
      <w:r>
        <w:rPr>
          <w:rFonts w:hint="eastAsia" w:ascii="仿宋" w:hAnsi="仿宋" w:eastAsia="仿宋" w:cs="仿宋"/>
          <w:sz w:val="32"/>
          <w:szCs w:val="32"/>
          <w:lang w:eastAsia="zh-CN"/>
        </w:rPr>
        <w:t>；</w:t>
      </w:r>
    </w:p>
    <w:p>
      <w:pPr>
        <w:numPr>
          <w:ilvl w:val="0"/>
          <w:numId w:val="2"/>
        </w:numPr>
        <w:tabs>
          <w:tab w:val="left" w:pos="0"/>
        </w:tabs>
        <w:ind w:left="0" w:leftChars="0" w:firstLine="567" w:firstLineChars="0"/>
        <w:jc w:val="left"/>
        <w:rPr>
          <w:rFonts w:hint="eastAsia" w:ascii="仿宋" w:hAnsi="仿宋" w:eastAsia="仿宋" w:cs="仿宋"/>
          <w:sz w:val="32"/>
          <w:szCs w:val="32"/>
        </w:rPr>
      </w:pPr>
      <w:r>
        <w:rPr>
          <w:rFonts w:hint="eastAsia" w:ascii="仿宋" w:hAnsi="仿宋" w:eastAsia="仿宋" w:cs="仿宋"/>
          <w:sz w:val="32"/>
          <w:szCs w:val="32"/>
        </w:rPr>
        <w:t>每位学生发送验证短信的次数是有限的。</w:t>
      </w:r>
    </w:p>
    <w:p>
      <w:pPr>
        <w:numPr>
          <w:ilvl w:val="0"/>
          <w:numId w:val="1"/>
        </w:numPr>
        <w:spacing w:line="360" w:lineRule="auto"/>
        <w:ind w:firstLine="0"/>
        <w:jc w:val="left"/>
        <w:rPr>
          <w:rFonts w:hint="eastAsia" w:ascii="仿宋" w:hAnsi="仿宋" w:eastAsia="仿宋" w:cs="仿宋"/>
          <w:b/>
          <w:bCs/>
          <w:sz w:val="32"/>
          <w:szCs w:val="32"/>
        </w:rPr>
      </w:pPr>
      <w:r>
        <w:rPr>
          <w:rFonts w:hint="eastAsia" w:ascii="仿宋" w:hAnsi="仿宋" w:eastAsia="仿宋" w:cs="仿宋"/>
          <w:b/>
          <w:bCs/>
          <w:sz w:val="32"/>
          <w:szCs w:val="32"/>
        </w:rPr>
        <w:t>详细信息录入</w:t>
      </w:r>
    </w:p>
    <w:p>
      <w:pPr>
        <w:numPr>
          <w:ilvl w:val="0"/>
          <w:numId w:val="3"/>
        </w:numPr>
        <w:ind w:firstLine="0"/>
        <w:rPr>
          <w:rFonts w:hint="eastAsia" w:ascii="仿宋" w:hAnsi="仿宋" w:eastAsia="仿宋" w:cs="仿宋"/>
          <w:b/>
          <w:bCs/>
          <w:sz w:val="32"/>
          <w:szCs w:val="32"/>
        </w:rPr>
      </w:pPr>
      <w:r>
        <w:rPr>
          <w:rFonts w:hint="eastAsia" w:ascii="仿宋" w:hAnsi="仿宋" w:eastAsia="仿宋" w:cs="仿宋"/>
          <w:sz w:val="32"/>
          <w:szCs w:val="32"/>
        </w:rPr>
        <w:t>操作流程</w:t>
      </w:r>
    </w:p>
    <w:p>
      <w:pPr>
        <w:tabs>
          <w:tab w:val="left" w:pos="0"/>
        </w:tabs>
        <w:spacing w:line="360" w:lineRule="auto"/>
        <w:jc w:val="left"/>
        <w:rPr>
          <w:rFonts w:hint="eastAsia" w:ascii="仿宋" w:hAnsi="仿宋" w:eastAsia="仿宋" w:cs="仿宋"/>
          <w:sz w:val="32"/>
          <w:szCs w:val="32"/>
        </w:rPr>
      </w:pPr>
      <w:r>
        <w:rPr>
          <w:rFonts w:hint="eastAsia" w:ascii="仿宋" w:hAnsi="仿宋" w:eastAsia="仿宋" w:cs="仿宋"/>
          <w:sz w:val="32"/>
          <w:szCs w:val="32"/>
        </w:rPr>
        <w:t>（</w:t>
      </w:r>
      <w:r>
        <w:rPr>
          <w:rFonts w:hint="eastAsia" w:ascii="仿宋" w:hAnsi="仿宋" w:eastAsia="仿宋" w:cs="仿宋"/>
          <w:sz w:val="32"/>
          <w:szCs w:val="32"/>
          <w:lang w:val="en-US" w:eastAsia="zh-CN"/>
        </w:rPr>
        <w:t>1</w:t>
      </w:r>
      <w:r>
        <w:rPr>
          <w:rFonts w:hint="eastAsia" w:ascii="仿宋" w:hAnsi="仿宋" w:eastAsia="仿宋" w:cs="仿宋"/>
          <w:sz w:val="32"/>
          <w:szCs w:val="32"/>
        </w:rPr>
        <w:t>）访问网址ncxsc.nceea.cn进入小升初信息管理系统或者通过南昌市教育考试院网站（www.nceea.cn）提供的链接</w:t>
      </w:r>
      <w:r>
        <w:rPr>
          <w:rFonts w:hint="eastAsia" w:ascii="仿宋" w:hAnsi="仿宋" w:eastAsia="仿宋" w:cs="仿宋"/>
          <w:sz w:val="32"/>
          <w:szCs w:val="32"/>
          <w:lang w:eastAsia="zh-CN"/>
        </w:rPr>
        <w:t>进入</w:t>
      </w:r>
      <w:r>
        <w:rPr>
          <w:rFonts w:hint="eastAsia" w:ascii="仿宋" w:hAnsi="仿宋" w:eastAsia="仿宋" w:cs="仿宋"/>
          <w:sz w:val="32"/>
          <w:szCs w:val="32"/>
        </w:rPr>
        <w:t>管理系统，输入用户名（采集序号）和</w:t>
      </w:r>
      <w:r>
        <w:rPr>
          <w:rFonts w:hint="eastAsia" w:ascii="仿宋" w:hAnsi="仿宋" w:eastAsia="仿宋" w:cs="仿宋"/>
          <w:sz w:val="32"/>
          <w:szCs w:val="32"/>
          <w:lang w:eastAsia="zh-CN"/>
        </w:rPr>
        <w:t>初始</w:t>
      </w:r>
      <w:r>
        <w:rPr>
          <w:rFonts w:hint="eastAsia" w:ascii="仿宋" w:hAnsi="仿宋" w:eastAsia="仿宋" w:cs="仿宋"/>
          <w:sz w:val="32"/>
          <w:szCs w:val="32"/>
        </w:rPr>
        <w:t>密码（学生身份证后8位或者8个8），登录“南昌市小升初信息管理系统”，登录界面如下图所示：</w:t>
      </w:r>
    </w:p>
    <w:p>
      <w:pPr>
        <w:spacing w:line="360" w:lineRule="auto"/>
        <w:jc w:val="center"/>
      </w:pPr>
    </w:p>
    <w:p>
      <w:pPr>
        <w:spacing w:line="360" w:lineRule="auto"/>
        <w:jc w:val="center"/>
      </w:pPr>
      <w:r>
        <w:drawing>
          <wp:inline distT="0" distB="0" distL="114300" distR="114300">
            <wp:extent cx="5172075" cy="2746375"/>
            <wp:effectExtent l="0" t="0" r="952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7"/>
                    <a:stretch>
                      <a:fillRect/>
                    </a:stretch>
                  </pic:blipFill>
                  <pic:spPr>
                    <a:xfrm>
                      <a:off x="0" y="0"/>
                      <a:ext cx="5172075" cy="2746375"/>
                    </a:xfrm>
                    <a:prstGeom prst="rect">
                      <a:avLst/>
                    </a:prstGeom>
                    <a:noFill/>
                    <a:ln>
                      <a:noFill/>
                    </a:ln>
                  </pic:spPr>
                </pic:pic>
              </a:graphicData>
            </a:graphic>
          </wp:inline>
        </w:drawing>
      </w:r>
    </w:p>
    <w:p>
      <w:pPr>
        <w:tabs>
          <w:tab w:val="left" w:pos="0"/>
        </w:tabs>
        <w:spacing w:line="360" w:lineRule="auto"/>
        <w:jc w:val="left"/>
      </w:pPr>
      <w:r>
        <w:rPr>
          <w:rFonts w:hint="eastAsia" w:ascii="仿宋" w:hAnsi="仿宋" w:eastAsia="仿宋" w:cs="仿宋"/>
          <w:sz w:val="32"/>
          <w:szCs w:val="32"/>
        </w:rPr>
        <w:t>（2）学生第一次登录必须先修改密码并绑定</w:t>
      </w:r>
      <w:r>
        <w:rPr>
          <w:rFonts w:ascii="仿宋" w:hAnsi="仿宋" w:eastAsia="仿宋" w:cs="仿宋"/>
          <w:sz w:val="32"/>
          <w:szCs w:val="32"/>
        </w:rPr>
        <w:t>手机号</w:t>
      </w:r>
      <w:r>
        <w:rPr>
          <w:rFonts w:hint="eastAsia" w:ascii="仿宋" w:hAnsi="仿宋" w:eastAsia="仿宋" w:cs="仿宋"/>
          <w:sz w:val="32"/>
          <w:szCs w:val="32"/>
        </w:rPr>
        <w:t>，用新修改的密码重新登录系统，并点击信息采集按钮进入信息采集页面如下图所示：</w:t>
      </w:r>
    </w:p>
    <w:p>
      <w:pPr>
        <w:spacing w:line="360" w:lineRule="auto"/>
        <w:jc w:val="center"/>
      </w:pPr>
      <w:r>
        <w:drawing>
          <wp:inline distT="0" distB="0" distL="114300" distR="114300">
            <wp:extent cx="5331460" cy="3622040"/>
            <wp:effectExtent l="0" t="0" r="2540" b="1651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stretch>
                      <a:fillRect/>
                    </a:stretch>
                  </pic:blipFill>
                  <pic:spPr>
                    <a:xfrm>
                      <a:off x="0" y="0"/>
                      <a:ext cx="5331460" cy="3622040"/>
                    </a:xfrm>
                    <a:prstGeom prst="rect">
                      <a:avLst/>
                    </a:prstGeom>
                    <a:noFill/>
                    <a:ln>
                      <a:noFill/>
                    </a:ln>
                  </pic:spPr>
                </pic:pic>
              </a:graphicData>
            </a:graphic>
          </wp:inline>
        </w:drawing>
      </w:r>
    </w:p>
    <w:p>
      <w:pPr>
        <w:spacing w:line="360" w:lineRule="auto"/>
        <w:jc w:val="center"/>
        <w:rPr>
          <w:rFonts w:hint="eastAsia"/>
        </w:rPr>
      </w:pPr>
      <w:r>
        <w:drawing>
          <wp:inline distT="0" distB="0" distL="114300" distR="114300">
            <wp:extent cx="5247640" cy="3007995"/>
            <wp:effectExtent l="0" t="0" r="10160" b="1905"/>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247640" cy="3007995"/>
                    </a:xfrm>
                    <a:prstGeom prst="rect">
                      <a:avLst/>
                    </a:prstGeom>
                    <a:noFill/>
                    <a:ln>
                      <a:noFill/>
                    </a:ln>
                  </pic:spPr>
                </pic:pic>
              </a:graphicData>
            </a:graphic>
          </wp:inline>
        </w:drawing>
      </w:r>
    </w:p>
    <w:p>
      <w:pPr>
        <w:tabs>
          <w:tab w:val="left" w:pos="0"/>
        </w:tabs>
        <w:spacing w:line="360" w:lineRule="auto"/>
        <w:jc w:val="left"/>
        <w:rPr>
          <w:rFonts w:hint="eastAsia" w:ascii="仿宋" w:hAnsi="仿宋" w:eastAsia="仿宋" w:cs="仿宋"/>
          <w:sz w:val="32"/>
          <w:szCs w:val="32"/>
        </w:rPr>
      </w:pPr>
      <w:r>
        <w:rPr>
          <w:rFonts w:hint="eastAsia" w:ascii="仿宋" w:hAnsi="仿宋" w:eastAsia="仿宋" w:cs="仿宋"/>
          <w:sz w:val="32"/>
          <w:szCs w:val="32"/>
        </w:rPr>
        <w:t>（3）根据实际情况和系统提示填写详细信息。信息根据个人的真实情况填写，分5类页面，每填完一个页面需点击</w:t>
      </w:r>
      <w:r>
        <w:rPr>
          <w:rFonts w:hint="eastAsia" w:ascii="仿宋" w:hAnsi="仿宋" w:eastAsia="仿宋" w:cs="仿宋"/>
          <w:sz w:val="32"/>
          <w:szCs w:val="32"/>
          <w:lang w:eastAsia="zh-CN"/>
        </w:rPr>
        <w:t>“</w:t>
      </w:r>
      <w:r>
        <w:rPr>
          <w:rFonts w:hint="eastAsia" w:ascii="仿宋" w:hAnsi="仿宋" w:eastAsia="仿宋" w:cs="仿宋"/>
          <w:sz w:val="32"/>
          <w:szCs w:val="32"/>
        </w:rPr>
        <w:t>保存</w:t>
      </w:r>
      <w:r>
        <w:rPr>
          <w:rFonts w:hint="eastAsia" w:ascii="仿宋" w:hAnsi="仿宋" w:eastAsia="仿宋" w:cs="仿宋"/>
          <w:sz w:val="32"/>
          <w:szCs w:val="32"/>
          <w:lang w:eastAsia="zh-CN"/>
        </w:rPr>
        <w:t>”</w:t>
      </w:r>
      <w:r>
        <w:rPr>
          <w:rFonts w:hint="eastAsia" w:ascii="仿宋" w:hAnsi="仿宋" w:eastAsia="仿宋" w:cs="仿宋"/>
          <w:sz w:val="32"/>
          <w:szCs w:val="32"/>
        </w:rPr>
        <w:t>以暂存该页面信息。确认无误后点击“预览提交”，完成详细信息录入，如下图所示：</w:t>
      </w:r>
    </w:p>
    <w:p>
      <w:pPr>
        <w:tabs>
          <w:tab w:val="left" w:pos="0"/>
        </w:tabs>
        <w:spacing w:line="360" w:lineRule="auto"/>
        <w:jc w:val="center"/>
      </w:pPr>
      <w:r>
        <w:drawing>
          <wp:inline distT="0" distB="0" distL="114300" distR="114300">
            <wp:extent cx="5443855" cy="3030220"/>
            <wp:effectExtent l="0" t="0" r="4445" b="17780"/>
            <wp:docPr id="10" name="图片 5" descr="D:\考试院资料\小升初\2019\发文截图\基本信息采集修改_看图王.png基本信息采集修改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D:\考试院资料\小升初\2019\发文截图\基本信息采集修改_看图王.png基本信息采集修改_看图王"/>
                    <pic:cNvPicPr>
                      <a:picLocks noChangeAspect="1"/>
                    </pic:cNvPicPr>
                  </pic:nvPicPr>
                  <pic:blipFill>
                    <a:blip r:embed="rId10"/>
                    <a:stretch>
                      <a:fillRect/>
                    </a:stretch>
                  </pic:blipFill>
                  <pic:spPr>
                    <a:xfrm>
                      <a:off x="0" y="0"/>
                      <a:ext cx="5443855" cy="3030220"/>
                    </a:xfrm>
                    <a:prstGeom prst="rect">
                      <a:avLst/>
                    </a:prstGeom>
                    <a:noFill/>
                    <a:ln>
                      <a:noFill/>
                    </a:ln>
                  </pic:spPr>
                </pic:pic>
              </a:graphicData>
            </a:graphic>
          </wp:inline>
        </w:drawing>
      </w:r>
      <w:r>
        <w:drawing>
          <wp:inline distT="0" distB="0" distL="114300" distR="114300">
            <wp:extent cx="5245735" cy="2496820"/>
            <wp:effectExtent l="0" t="0" r="12065" b="1778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5245735" cy="2496820"/>
                    </a:xfrm>
                    <a:prstGeom prst="rect">
                      <a:avLst/>
                    </a:prstGeom>
                    <a:noFill/>
                    <a:ln>
                      <a:noFill/>
                    </a:ln>
                  </pic:spPr>
                </pic:pic>
              </a:graphicData>
            </a:graphic>
          </wp:inline>
        </w:drawing>
      </w:r>
      <w:r>
        <w:drawing>
          <wp:inline distT="0" distB="0" distL="114300" distR="114300">
            <wp:extent cx="5172075" cy="3285490"/>
            <wp:effectExtent l="0" t="0" r="9525" b="1016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2"/>
                    <a:stretch>
                      <a:fillRect/>
                    </a:stretch>
                  </pic:blipFill>
                  <pic:spPr>
                    <a:xfrm>
                      <a:off x="0" y="0"/>
                      <a:ext cx="5172075" cy="3285490"/>
                    </a:xfrm>
                    <a:prstGeom prst="rect">
                      <a:avLst/>
                    </a:prstGeom>
                  </pic:spPr>
                </pic:pic>
              </a:graphicData>
            </a:graphic>
          </wp:inline>
        </w:drawing>
      </w:r>
    </w:p>
    <w:p>
      <w:pPr>
        <w:tabs>
          <w:tab w:val="left" w:pos="0"/>
        </w:tabs>
        <w:spacing w:line="360" w:lineRule="auto"/>
        <w:jc w:val="center"/>
        <w:rPr>
          <w:rFonts w:hint="eastAsia" w:ascii="仿宋" w:hAnsi="仿宋" w:eastAsia="仿宋" w:cs="仿宋"/>
          <w:sz w:val="32"/>
          <w:szCs w:val="32"/>
        </w:rPr>
      </w:pPr>
      <w:r>
        <w:drawing>
          <wp:inline distT="0" distB="0" distL="114300" distR="114300">
            <wp:extent cx="5277485" cy="4018280"/>
            <wp:effectExtent l="0" t="0" r="18415" b="1270"/>
            <wp:docPr id="9" name="图片 8" descr="D:\考试院资料\小升初\2020\房产信息采集_看图王.png房产信息采集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D:\考试院资料\小升初\2020\房产信息采集_看图王.png房产信息采集_看图王"/>
                    <pic:cNvPicPr>
                      <a:picLocks noChangeAspect="1"/>
                    </pic:cNvPicPr>
                  </pic:nvPicPr>
                  <pic:blipFill>
                    <a:blip r:embed="rId13"/>
                    <a:srcRect l="9814" r="16388" b="10927"/>
                    <a:stretch>
                      <a:fillRect/>
                    </a:stretch>
                  </pic:blipFill>
                  <pic:spPr>
                    <a:xfrm>
                      <a:off x="0" y="0"/>
                      <a:ext cx="5277485" cy="4018280"/>
                    </a:xfrm>
                    <a:prstGeom prst="rect">
                      <a:avLst/>
                    </a:prstGeom>
                    <a:noFill/>
                    <a:ln>
                      <a:noFill/>
                    </a:ln>
                  </pic:spPr>
                </pic:pic>
              </a:graphicData>
            </a:graphic>
          </wp:inline>
        </w:drawing>
      </w:r>
      <w:r>
        <w:drawing>
          <wp:inline distT="0" distB="0" distL="114300" distR="114300">
            <wp:extent cx="5285105" cy="3027680"/>
            <wp:effectExtent l="0" t="0" r="10795" b="127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4"/>
                    <a:stretch>
                      <a:fillRect/>
                    </a:stretch>
                  </pic:blipFill>
                  <pic:spPr>
                    <a:xfrm>
                      <a:off x="0" y="0"/>
                      <a:ext cx="5285105" cy="3027680"/>
                    </a:xfrm>
                    <a:prstGeom prst="rect">
                      <a:avLst/>
                    </a:prstGeom>
                    <a:noFill/>
                    <a:ln>
                      <a:noFill/>
                    </a:ln>
                  </pic:spPr>
                </pic:pic>
              </a:graphicData>
            </a:graphic>
          </wp:inline>
        </w:drawing>
      </w:r>
    </w:p>
    <w:p>
      <w:pPr>
        <w:spacing w:line="360" w:lineRule="auto"/>
        <w:rPr>
          <w:rFonts w:hint="eastAsia" w:ascii="仿宋" w:hAnsi="仿宋" w:eastAsia="仿宋" w:cs="仿宋"/>
          <w:sz w:val="32"/>
          <w:szCs w:val="32"/>
        </w:rPr>
      </w:pPr>
    </w:p>
    <w:p>
      <w:pPr>
        <w:tabs>
          <w:tab w:val="left" w:pos="0"/>
        </w:tabs>
        <w:spacing w:line="360" w:lineRule="auto"/>
        <w:jc w:val="left"/>
        <w:rPr>
          <w:rFonts w:hint="eastAsia" w:ascii="仿宋" w:hAnsi="仿宋" w:eastAsia="仿宋" w:cs="仿宋"/>
          <w:sz w:val="32"/>
          <w:szCs w:val="32"/>
          <w:lang w:eastAsia="zh-CN"/>
        </w:rPr>
      </w:pPr>
      <w:r>
        <w:rPr>
          <w:rFonts w:hint="eastAsia" w:ascii="仿宋" w:hAnsi="仿宋" w:eastAsia="仿宋" w:cs="仿宋"/>
          <w:sz w:val="32"/>
          <w:szCs w:val="32"/>
        </w:rPr>
        <w:t>（4）用户提交之前可以点击</w:t>
      </w:r>
      <w:r>
        <w:rPr>
          <w:rFonts w:hint="eastAsia" w:ascii="仿宋" w:hAnsi="仿宋" w:eastAsia="仿宋" w:cs="仿宋"/>
          <w:sz w:val="32"/>
          <w:szCs w:val="32"/>
          <w:lang w:eastAsia="zh-CN"/>
        </w:rPr>
        <w:t>“</w:t>
      </w:r>
      <w:r>
        <w:rPr>
          <w:rFonts w:hint="eastAsia" w:ascii="仿宋" w:hAnsi="仿宋" w:eastAsia="仿宋" w:cs="仿宋"/>
          <w:sz w:val="32"/>
          <w:szCs w:val="32"/>
        </w:rPr>
        <w:t>保存</w:t>
      </w:r>
      <w:r>
        <w:rPr>
          <w:rFonts w:hint="eastAsia" w:ascii="仿宋" w:hAnsi="仿宋" w:eastAsia="仿宋" w:cs="仿宋"/>
          <w:sz w:val="32"/>
          <w:szCs w:val="32"/>
          <w:lang w:eastAsia="zh-CN"/>
        </w:rPr>
        <w:t>”</w:t>
      </w:r>
      <w:r>
        <w:rPr>
          <w:rFonts w:hint="eastAsia" w:ascii="仿宋" w:hAnsi="仿宋" w:eastAsia="仿宋" w:cs="仿宋"/>
          <w:sz w:val="32"/>
          <w:szCs w:val="32"/>
        </w:rPr>
        <w:t>按钮暂存信息，点击</w:t>
      </w:r>
      <w:r>
        <w:rPr>
          <w:rFonts w:hint="eastAsia" w:ascii="仿宋" w:hAnsi="仿宋" w:eastAsia="仿宋" w:cs="仿宋"/>
          <w:sz w:val="32"/>
          <w:szCs w:val="32"/>
          <w:lang w:eastAsia="zh-CN"/>
        </w:rPr>
        <w:t>“</w:t>
      </w:r>
      <w:r>
        <w:rPr>
          <w:rFonts w:hint="eastAsia" w:ascii="仿宋" w:hAnsi="仿宋" w:eastAsia="仿宋" w:cs="仿宋"/>
          <w:sz w:val="32"/>
          <w:szCs w:val="32"/>
        </w:rPr>
        <w:t>预览提交</w:t>
      </w:r>
      <w:r>
        <w:rPr>
          <w:rFonts w:hint="eastAsia" w:ascii="仿宋" w:hAnsi="仿宋" w:eastAsia="仿宋" w:cs="仿宋"/>
          <w:sz w:val="32"/>
          <w:szCs w:val="32"/>
          <w:lang w:eastAsia="zh-CN"/>
        </w:rPr>
        <w:t>”</w:t>
      </w:r>
      <w:r>
        <w:rPr>
          <w:rFonts w:hint="eastAsia" w:ascii="仿宋" w:hAnsi="仿宋" w:eastAsia="仿宋" w:cs="仿宋"/>
          <w:sz w:val="32"/>
          <w:szCs w:val="32"/>
        </w:rPr>
        <w:t>按钮会出现所有所填的信息预览表如下图所示：</w:t>
      </w:r>
    </w:p>
    <w:p>
      <w:pPr>
        <w:tabs>
          <w:tab w:val="left" w:pos="0"/>
        </w:tabs>
        <w:spacing w:line="360" w:lineRule="auto"/>
        <w:jc w:val="center"/>
        <w:rPr>
          <w:rFonts w:hint="eastAsia" w:eastAsia="宋体"/>
          <w:lang w:eastAsia="zh-CN"/>
        </w:rPr>
      </w:pPr>
      <w:r>
        <w:rPr>
          <w:rFonts w:hint="eastAsia" w:eastAsia="宋体"/>
          <w:lang w:eastAsia="zh-CN"/>
        </w:rPr>
        <w:drawing>
          <wp:inline distT="0" distB="0" distL="114300" distR="114300">
            <wp:extent cx="5135880" cy="4081780"/>
            <wp:effectExtent l="0" t="0" r="7620" b="13970"/>
            <wp:docPr id="13" name="图片 10" descr="D:\考试院资料\小升初\2020\采集预览页面_看图王.png采集预览页面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D:\考试院资料\小升初\2020\采集预览页面_看图王.png采集预览页面_看图王"/>
                    <pic:cNvPicPr>
                      <a:picLocks noChangeAspect="1"/>
                    </pic:cNvPicPr>
                  </pic:nvPicPr>
                  <pic:blipFill>
                    <a:blip r:embed="rId15"/>
                    <a:srcRect l="19100" r="19100"/>
                    <a:stretch>
                      <a:fillRect/>
                    </a:stretch>
                  </pic:blipFill>
                  <pic:spPr>
                    <a:xfrm>
                      <a:off x="0" y="0"/>
                      <a:ext cx="5135880" cy="4081780"/>
                    </a:xfrm>
                    <a:prstGeom prst="rect">
                      <a:avLst/>
                    </a:prstGeom>
                    <a:noFill/>
                    <a:ln>
                      <a:noFill/>
                    </a:ln>
                  </pic:spPr>
                </pic:pic>
              </a:graphicData>
            </a:graphic>
          </wp:inline>
        </w:drawing>
      </w:r>
    </w:p>
    <w:p>
      <w:pPr>
        <w:tabs>
          <w:tab w:val="left" w:pos="0"/>
        </w:tabs>
        <w:spacing w:line="360" w:lineRule="auto"/>
        <w:ind w:left="420"/>
        <w:rPr>
          <w:rFonts w:hint="eastAsia" w:ascii="仿宋" w:hAnsi="仿宋" w:eastAsia="仿宋" w:cs="仿宋"/>
          <w:sz w:val="32"/>
          <w:szCs w:val="32"/>
        </w:rPr>
      </w:pPr>
    </w:p>
    <w:p>
      <w:pPr>
        <w:tabs>
          <w:tab w:val="left" w:pos="0"/>
        </w:tabs>
        <w:spacing w:line="360" w:lineRule="auto"/>
        <w:jc w:val="left"/>
        <w:rPr>
          <w:rFonts w:hint="eastAsia" w:ascii="仿宋" w:hAnsi="仿宋" w:eastAsia="仿宋" w:cs="仿宋"/>
          <w:sz w:val="32"/>
          <w:szCs w:val="32"/>
        </w:rPr>
      </w:pPr>
      <w:r>
        <w:rPr>
          <w:rFonts w:hint="eastAsia" w:ascii="仿宋" w:hAnsi="仿宋" w:eastAsia="仿宋" w:cs="仿宋"/>
          <w:sz w:val="32"/>
          <w:szCs w:val="32"/>
        </w:rPr>
        <w:t>用户单击“确认提交”按钮，提交详细信息成功后，会弹出成功提交的窗口，提示您已填写完成，不能再进行修改。耐心等待24小时后查询反馈结果，如反馈信息错误请根据错误提示修改信息并再次提交，如信息通过可进入班主任审核阶段，</w:t>
      </w:r>
      <w:r>
        <w:rPr>
          <w:rFonts w:hint="eastAsia" w:ascii="仿宋" w:hAnsi="仿宋" w:eastAsia="仿宋" w:cs="仿宋"/>
          <w:sz w:val="32"/>
          <w:szCs w:val="32"/>
          <w:lang w:eastAsia="zh-CN"/>
        </w:rPr>
        <w:t>班主任审核通过</w:t>
      </w:r>
      <w:r>
        <w:rPr>
          <w:rFonts w:hint="eastAsia" w:ascii="仿宋" w:hAnsi="仿宋" w:eastAsia="仿宋" w:cs="仿宋"/>
          <w:sz w:val="32"/>
          <w:szCs w:val="32"/>
        </w:rPr>
        <w:t>后还有信息修改的请联系班主任</w:t>
      </w:r>
      <w:r>
        <w:rPr>
          <w:rFonts w:hint="eastAsia" w:ascii="仿宋" w:hAnsi="仿宋" w:eastAsia="仿宋" w:cs="仿宋"/>
          <w:sz w:val="32"/>
          <w:szCs w:val="32"/>
          <w:lang w:eastAsia="zh-CN"/>
        </w:rPr>
        <w:t>，班主任审核未通过的学生，采集信息会退回，用户可修改信息并再次提交</w:t>
      </w:r>
      <w:r>
        <w:rPr>
          <w:rFonts w:hint="eastAsia" w:ascii="仿宋" w:hAnsi="仿宋" w:eastAsia="仿宋" w:cs="仿宋"/>
          <w:sz w:val="32"/>
          <w:szCs w:val="32"/>
        </w:rPr>
        <w:t>。</w:t>
      </w:r>
    </w:p>
    <w:p>
      <w:pPr>
        <w:tabs>
          <w:tab w:val="left" w:pos="0"/>
        </w:tabs>
        <w:spacing w:line="360" w:lineRule="auto"/>
        <w:jc w:val="left"/>
        <w:rPr>
          <w:rFonts w:hint="eastAsia" w:ascii="仿宋" w:hAnsi="仿宋" w:eastAsia="仿宋" w:cs="仿宋"/>
          <w:sz w:val="32"/>
          <w:szCs w:val="32"/>
        </w:rPr>
      </w:pPr>
      <w:r>
        <w:rPr>
          <w:rFonts w:hint="eastAsia" w:ascii="仿宋" w:hAnsi="仿宋" w:eastAsia="仿宋" w:cs="仿宋"/>
          <w:sz w:val="32"/>
          <w:szCs w:val="32"/>
        </w:rPr>
        <w:t>（5）点击提交预览</w:t>
      </w:r>
      <w:r>
        <w:rPr>
          <w:rFonts w:hint="eastAsia" w:ascii="仿宋" w:hAnsi="仿宋" w:eastAsia="仿宋" w:cs="仿宋"/>
          <w:sz w:val="32"/>
          <w:szCs w:val="32"/>
          <w:lang w:eastAsia="zh-CN"/>
        </w:rPr>
        <w:t>页面</w:t>
      </w:r>
      <w:r>
        <w:rPr>
          <w:rFonts w:hint="eastAsia" w:ascii="仿宋" w:hAnsi="仿宋" w:eastAsia="仿宋" w:cs="仿宋"/>
          <w:sz w:val="32"/>
          <w:szCs w:val="32"/>
        </w:rPr>
        <w:t>中的“确认提交”按钮</w:t>
      </w:r>
      <w:r>
        <w:rPr>
          <w:rFonts w:hint="eastAsia" w:ascii="仿宋" w:hAnsi="仿宋" w:eastAsia="仿宋" w:cs="仿宋"/>
          <w:sz w:val="32"/>
          <w:szCs w:val="32"/>
          <w:lang w:eastAsia="zh-CN"/>
        </w:rPr>
        <w:t>后</w:t>
      </w:r>
      <w:r>
        <w:rPr>
          <w:rFonts w:hint="eastAsia" w:ascii="仿宋" w:hAnsi="仿宋" w:eastAsia="仿宋" w:cs="仿宋"/>
          <w:sz w:val="32"/>
          <w:szCs w:val="32"/>
        </w:rPr>
        <w:t>，可以查看到填写的所有信息，如下图所示：</w:t>
      </w:r>
    </w:p>
    <w:p>
      <w:pPr>
        <w:tabs>
          <w:tab w:val="left" w:pos="0"/>
        </w:tabs>
        <w:spacing w:line="360" w:lineRule="auto"/>
        <w:ind w:left="420"/>
        <w:jc w:val="left"/>
        <w:rPr>
          <w:rFonts w:hint="eastAsia" w:ascii="仿宋" w:hAnsi="仿宋" w:eastAsia="仿宋" w:cs="仿宋"/>
          <w:sz w:val="32"/>
          <w:szCs w:val="32"/>
        </w:rPr>
      </w:pPr>
    </w:p>
    <w:p>
      <w:pPr>
        <w:tabs>
          <w:tab w:val="left" w:pos="0"/>
        </w:tabs>
        <w:spacing w:line="360" w:lineRule="auto"/>
        <w:jc w:val="left"/>
        <w:rPr>
          <w:sz w:val="24"/>
        </w:rPr>
      </w:pPr>
    </w:p>
    <w:p>
      <w:pPr>
        <w:tabs>
          <w:tab w:val="left" w:pos="0"/>
        </w:tabs>
        <w:spacing w:line="360" w:lineRule="auto"/>
        <w:jc w:val="left"/>
        <w:rPr>
          <w:rFonts w:hint="eastAsia" w:eastAsia="宋体"/>
          <w:sz w:val="24"/>
          <w:lang w:eastAsia="zh-CN"/>
        </w:rPr>
      </w:pPr>
      <w:r>
        <w:rPr>
          <w:rFonts w:hint="eastAsia" w:eastAsia="宋体"/>
          <w:sz w:val="24"/>
          <w:lang w:eastAsia="zh-CN"/>
        </w:rPr>
        <w:drawing>
          <wp:inline distT="0" distB="0" distL="114300" distR="114300">
            <wp:extent cx="5263515" cy="4455795"/>
            <wp:effectExtent l="0" t="0" r="13335" b="1905"/>
            <wp:docPr id="14" name="图片 11" descr="采集信息提交等待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采集信息提交等待_看图王"/>
                    <pic:cNvPicPr>
                      <a:picLocks noChangeAspect="1"/>
                    </pic:cNvPicPr>
                  </pic:nvPicPr>
                  <pic:blipFill>
                    <a:blip r:embed="rId16"/>
                    <a:stretch>
                      <a:fillRect/>
                    </a:stretch>
                  </pic:blipFill>
                  <pic:spPr>
                    <a:xfrm>
                      <a:off x="0" y="0"/>
                      <a:ext cx="5263515" cy="4455795"/>
                    </a:xfrm>
                    <a:prstGeom prst="rect">
                      <a:avLst/>
                    </a:prstGeom>
                    <a:noFill/>
                    <a:ln>
                      <a:noFill/>
                    </a:ln>
                  </pic:spPr>
                </pic:pic>
              </a:graphicData>
            </a:graphic>
          </wp:inline>
        </w:drawing>
      </w:r>
    </w:p>
    <w:p>
      <w:pPr>
        <w:numPr>
          <w:ilvl w:val="0"/>
          <w:numId w:val="3"/>
        </w:numPr>
        <w:ind w:firstLine="0"/>
        <w:rPr>
          <w:rFonts w:hint="eastAsia" w:ascii="仿宋" w:hAnsi="仿宋" w:eastAsia="仿宋" w:cs="仿宋"/>
          <w:sz w:val="32"/>
          <w:szCs w:val="32"/>
        </w:rPr>
      </w:pPr>
      <w:r>
        <w:rPr>
          <w:rFonts w:hint="eastAsia" w:ascii="仿宋" w:hAnsi="仿宋" w:eastAsia="仿宋" w:cs="仿宋"/>
          <w:sz w:val="32"/>
          <w:szCs w:val="32"/>
        </w:rPr>
        <w:t>注意事项</w:t>
      </w:r>
    </w:p>
    <w:p>
      <w:pPr>
        <w:numPr>
          <w:ilvl w:val="0"/>
          <w:numId w:val="4"/>
        </w:numPr>
        <w:spacing w:line="360" w:lineRule="auto"/>
        <w:ind w:left="845"/>
        <w:jc w:val="left"/>
        <w:rPr>
          <w:rFonts w:hint="eastAsia" w:ascii="仿宋" w:hAnsi="仿宋" w:eastAsia="仿宋" w:cs="仿宋"/>
          <w:sz w:val="32"/>
          <w:szCs w:val="32"/>
        </w:rPr>
      </w:pPr>
      <w:r>
        <w:rPr>
          <w:rFonts w:hint="eastAsia" w:ascii="仿宋" w:hAnsi="仿宋" w:eastAsia="仿宋" w:cs="仿宋"/>
          <w:sz w:val="32"/>
          <w:szCs w:val="32"/>
        </w:rPr>
        <w:t>所有的项都是必填项，无相应信息的项填写“无”；</w:t>
      </w:r>
    </w:p>
    <w:p>
      <w:pPr>
        <w:numPr>
          <w:ilvl w:val="0"/>
          <w:numId w:val="4"/>
        </w:numPr>
        <w:spacing w:line="360" w:lineRule="auto"/>
        <w:ind w:left="845"/>
        <w:jc w:val="left"/>
        <w:rPr>
          <w:rFonts w:hint="eastAsia" w:ascii="仿宋" w:hAnsi="仿宋" w:eastAsia="仿宋" w:cs="仿宋"/>
          <w:sz w:val="32"/>
          <w:szCs w:val="32"/>
        </w:rPr>
      </w:pPr>
      <w:r>
        <w:rPr>
          <w:rFonts w:hint="eastAsia" w:ascii="仿宋" w:hAnsi="仿宋" w:eastAsia="仿宋" w:cs="仿宋"/>
          <w:sz w:val="32"/>
          <w:szCs w:val="32"/>
        </w:rPr>
        <w:t>监护人联系电话至少填写一个，必要时方便联系</w:t>
      </w:r>
      <w:r>
        <w:rPr>
          <w:rFonts w:hint="eastAsia" w:ascii="仿宋" w:hAnsi="仿宋" w:eastAsia="仿宋" w:cs="仿宋"/>
          <w:sz w:val="32"/>
          <w:szCs w:val="32"/>
          <w:lang w:eastAsia="zh-CN"/>
        </w:rPr>
        <w:t>，联系电话必须是手机号码</w:t>
      </w:r>
      <w:r>
        <w:rPr>
          <w:rFonts w:hint="eastAsia" w:ascii="仿宋" w:hAnsi="仿宋" w:eastAsia="仿宋" w:cs="仿宋"/>
          <w:sz w:val="32"/>
          <w:szCs w:val="32"/>
        </w:rPr>
        <w:t>；</w:t>
      </w:r>
    </w:p>
    <w:p>
      <w:pPr>
        <w:numPr>
          <w:ilvl w:val="0"/>
          <w:numId w:val="4"/>
        </w:numPr>
        <w:spacing w:line="360" w:lineRule="auto"/>
        <w:ind w:left="845"/>
        <w:jc w:val="left"/>
        <w:rPr>
          <w:rFonts w:hint="eastAsia" w:ascii="仿宋" w:hAnsi="仿宋" w:eastAsia="仿宋" w:cs="仿宋"/>
          <w:sz w:val="32"/>
          <w:szCs w:val="32"/>
        </w:rPr>
      </w:pPr>
      <w:r>
        <w:rPr>
          <w:rFonts w:hint="eastAsia" w:ascii="仿宋" w:hAnsi="仿宋" w:eastAsia="仿宋" w:cs="仿宋"/>
          <w:sz w:val="32"/>
          <w:szCs w:val="32"/>
        </w:rPr>
        <w:t>填写内容方式：文本录入、代码选择</w:t>
      </w:r>
    </w:p>
    <w:p>
      <w:pPr>
        <w:numPr>
          <w:ilvl w:val="0"/>
          <w:numId w:val="5"/>
        </w:numPr>
        <w:spacing w:line="360" w:lineRule="auto"/>
        <w:ind w:firstLine="0"/>
        <w:jc w:val="left"/>
        <w:rPr>
          <w:rFonts w:hint="eastAsia" w:ascii="仿宋" w:hAnsi="仿宋" w:eastAsia="仿宋" w:cs="仿宋"/>
          <w:sz w:val="32"/>
          <w:szCs w:val="32"/>
        </w:rPr>
      </w:pPr>
      <w:r>
        <w:rPr>
          <w:rFonts w:hint="eastAsia" w:ascii="仿宋" w:hAnsi="仿宋" w:eastAsia="仿宋" w:cs="仿宋"/>
          <w:sz w:val="32"/>
          <w:szCs w:val="32"/>
        </w:rPr>
        <w:t>文本录入：例如“房产证上地址”，填写房产证上信息，必须一字不漏、一字不差；</w:t>
      </w:r>
    </w:p>
    <w:p>
      <w:pPr>
        <w:numPr>
          <w:ilvl w:val="0"/>
          <w:numId w:val="5"/>
        </w:numPr>
        <w:spacing w:line="360" w:lineRule="auto"/>
        <w:ind w:firstLine="0"/>
        <w:jc w:val="left"/>
        <w:rPr>
          <w:rFonts w:hint="eastAsia" w:ascii="仿宋" w:hAnsi="仿宋" w:eastAsia="仿宋" w:cs="仿宋"/>
          <w:sz w:val="32"/>
          <w:szCs w:val="32"/>
        </w:rPr>
      </w:pPr>
      <w:r>
        <w:rPr>
          <w:rFonts w:hint="eastAsia" w:ascii="仿宋" w:hAnsi="仿宋" w:eastAsia="仿宋" w:cs="仿宋"/>
          <w:sz w:val="32"/>
          <w:szCs w:val="32"/>
        </w:rPr>
        <w:t>代码选择：例如“户口对应路段”,“房产对应路段”，通过下拉框选择，用户选择符合的内容即可,输入无效；</w:t>
      </w:r>
    </w:p>
    <w:p>
      <w:pPr>
        <w:numPr>
          <w:ilvl w:val="0"/>
          <w:numId w:val="4"/>
        </w:numPr>
        <w:spacing w:line="360" w:lineRule="auto"/>
        <w:ind w:left="420" w:firstLine="0"/>
        <w:jc w:val="left"/>
        <w:rPr>
          <w:rFonts w:hint="eastAsia" w:ascii="仿宋" w:hAnsi="仿宋" w:eastAsia="仿宋" w:cs="仿宋"/>
          <w:sz w:val="32"/>
          <w:szCs w:val="32"/>
        </w:rPr>
      </w:pPr>
      <w:r>
        <w:rPr>
          <w:rFonts w:hint="eastAsia" w:ascii="仿宋" w:hAnsi="仿宋" w:eastAsia="仿宋" w:cs="仿宋"/>
          <w:sz w:val="32"/>
          <w:szCs w:val="32"/>
        </w:rPr>
        <w:t>房产信息和户籍信息是学生参加小升初学位分配的重要依据，请务必准确填写，提供虚假信息的学生将由南昌市教育考试院统筹分配；</w:t>
      </w:r>
    </w:p>
    <w:p>
      <w:pPr>
        <w:numPr>
          <w:ilvl w:val="0"/>
          <w:numId w:val="4"/>
        </w:numPr>
        <w:spacing w:line="360" w:lineRule="auto"/>
        <w:ind w:left="420" w:firstLine="0"/>
        <w:jc w:val="left"/>
        <w:rPr>
          <w:rFonts w:hint="eastAsia" w:ascii="仿宋" w:hAnsi="仿宋" w:eastAsia="仿宋" w:cs="仿宋"/>
          <w:sz w:val="32"/>
          <w:szCs w:val="32"/>
        </w:rPr>
      </w:pPr>
      <w:r>
        <w:rPr>
          <w:rFonts w:hint="eastAsia" w:ascii="仿宋" w:hAnsi="仿宋" w:eastAsia="仿宋" w:cs="仿宋"/>
          <w:sz w:val="32"/>
          <w:szCs w:val="32"/>
        </w:rPr>
        <w:t>家长的身份证号必须保证正确填写；</w:t>
      </w:r>
    </w:p>
    <w:p>
      <w:pPr>
        <w:numPr>
          <w:ilvl w:val="0"/>
          <w:numId w:val="4"/>
        </w:numPr>
        <w:spacing w:line="360" w:lineRule="auto"/>
        <w:ind w:left="420" w:firstLine="0"/>
        <w:jc w:val="left"/>
        <w:rPr>
          <w:rFonts w:hint="eastAsia" w:ascii="仿宋" w:hAnsi="仿宋" w:eastAsia="仿宋" w:cs="仿宋"/>
          <w:sz w:val="32"/>
          <w:szCs w:val="32"/>
        </w:rPr>
      </w:pPr>
      <w:r>
        <w:rPr>
          <w:rFonts w:hint="eastAsia" w:ascii="仿宋" w:hAnsi="仿宋" w:eastAsia="仿宋" w:cs="仿宋"/>
          <w:sz w:val="32"/>
          <w:szCs w:val="32"/>
        </w:rPr>
        <w:t>随迁子女和拥有城区户籍无房实际租房的需填写“相关手续”中的选项</w:t>
      </w:r>
      <w:r>
        <w:rPr>
          <w:rFonts w:hint="eastAsia" w:ascii="仿宋" w:hAnsi="仿宋" w:eastAsia="仿宋" w:cs="仿宋"/>
          <w:sz w:val="32"/>
          <w:szCs w:val="32"/>
          <w:lang w:val="en-US" w:eastAsia="zh-CN"/>
        </w:rPr>
        <w:t>;</w:t>
      </w:r>
    </w:p>
    <w:p>
      <w:pPr>
        <w:numPr>
          <w:ilvl w:val="0"/>
          <w:numId w:val="4"/>
        </w:numPr>
        <w:spacing w:line="360" w:lineRule="auto"/>
        <w:ind w:left="420" w:firstLine="0"/>
        <w:jc w:val="left"/>
        <w:rPr>
          <w:rFonts w:hint="eastAsia" w:ascii="仿宋" w:hAnsi="仿宋" w:eastAsia="仿宋" w:cs="仿宋"/>
          <w:sz w:val="32"/>
          <w:szCs w:val="32"/>
        </w:rPr>
      </w:pPr>
      <w:r>
        <w:rPr>
          <w:rFonts w:hint="eastAsia" w:ascii="仿宋" w:hAnsi="仿宋" w:eastAsia="仿宋" w:cs="仿宋"/>
          <w:sz w:val="32"/>
          <w:szCs w:val="32"/>
        </w:rPr>
        <w:t>填写“相关手续”，如有“备案租赁合同”“社保缴纳”“工商执照”“税务登记”“用工合同”请完整填写相关手续信息</w:t>
      </w:r>
      <w:r>
        <w:rPr>
          <w:rFonts w:hint="eastAsia" w:ascii="仿宋" w:hAnsi="仿宋" w:eastAsia="仿宋" w:cs="仿宋"/>
          <w:sz w:val="32"/>
          <w:szCs w:val="32"/>
          <w:lang w:val="en-US" w:eastAsia="zh-CN"/>
        </w:rPr>
        <w:t>;</w:t>
      </w:r>
      <w:bookmarkStart w:id="0" w:name="_GoBack"/>
      <w:bookmarkEnd w:id="0"/>
    </w:p>
    <w:p>
      <w:pPr>
        <w:numPr>
          <w:ilvl w:val="0"/>
          <w:numId w:val="4"/>
        </w:numPr>
        <w:spacing w:line="360" w:lineRule="auto"/>
        <w:ind w:left="420" w:firstLine="0"/>
        <w:jc w:val="left"/>
        <w:rPr>
          <w:rFonts w:hint="eastAsia" w:ascii="仿宋" w:hAnsi="仿宋" w:eastAsia="仿宋" w:cs="仿宋"/>
          <w:sz w:val="32"/>
          <w:szCs w:val="32"/>
        </w:rPr>
      </w:pPr>
      <w:r>
        <w:rPr>
          <w:rFonts w:hint="eastAsia" w:ascii="仿宋" w:hAnsi="仿宋" w:eastAsia="仿宋" w:cs="仿宋"/>
          <w:sz w:val="32"/>
          <w:szCs w:val="32"/>
        </w:rPr>
        <w:t>提交信息</w:t>
      </w:r>
      <w:r>
        <w:rPr>
          <w:rFonts w:hint="eastAsia" w:ascii="仿宋" w:hAnsi="仿宋" w:eastAsia="仿宋" w:cs="仿宋"/>
          <w:sz w:val="32"/>
          <w:szCs w:val="32"/>
          <w:lang w:val="en-US" w:eastAsia="zh-CN"/>
        </w:rPr>
        <w:t>后需等待</w:t>
      </w:r>
      <w:r>
        <w:rPr>
          <w:rFonts w:hint="eastAsia" w:ascii="仿宋" w:hAnsi="仿宋" w:eastAsia="仿宋" w:cs="仿宋"/>
          <w:sz w:val="32"/>
          <w:szCs w:val="32"/>
        </w:rPr>
        <w:t>24</w:t>
      </w:r>
      <w:r>
        <w:rPr>
          <w:rFonts w:hint="eastAsia" w:ascii="仿宋" w:hAnsi="仿宋" w:eastAsia="仿宋" w:cs="仿宋"/>
          <w:sz w:val="32"/>
          <w:szCs w:val="32"/>
          <w:lang w:val="en-US" w:eastAsia="zh-CN"/>
        </w:rPr>
        <w:t>小时查询信息状态</w:t>
      </w:r>
      <w:r>
        <w:rPr>
          <w:rFonts w:hint="eastAsia" w:ascii="仿宋" w:hAnsi="仿宋" w:eastAsia="仿宋" w:cs="仿宋"/>
          <w:sz w:val="32"/>
          <w:szCs w:val="32"/>
        </w:rPr>
        <w:t>，信息</w:t>
      </w:r>
      <w:r>
        <w:rPr>
          <w:rFonts w:hint="eastAsia" w:ascii="仿宋" w:hAnsi="仿宋" w:eastAsia="仿宋" w:cs="仿宋"/>
          <w:sz w:val="32"/>
          <w:szCs w:val="32"/>
          <w:lang w:val="en-US" w:eastAsia="zh-CN"/>
        </w:rPr>
        <w:t>有误或</w:t>
      </w:r>
      <w:r>
        <w:rPr>
          <w:rFonts w:hint="eastAsia" w:ascii="仿宋" w:hAnsi="仿宋" w:eastAsia="仿宋" w:cs="仿宋"/>
          <w:sz w:val="32"/>
          <w:szCs w:val="32"/>
        </w:rPr>
        <w:t>比对不通过的学生需要根据错误提示修改信息并重新提交。</w:t>
      </w:r>
    </w:p>
    <w:p>
      <w:pPr>
        <w:numPr>
          <w:ilvl w:val="0"/>
          <w:numId w:val="1"/>
        </w:numPr>
        <w:spacing w:line="360" w:lineRule="auto"/>
        <w:ind w:firstLine="0"/>
        <w:jc w:val="left"/>
        <w:rPr>
          <w:rFonts w:hint="eastAsia" w:ascii="仿宋" w:hAnsi="仿宋" w:eastAsia="仿宋" w:cs="仿宋"/>
          <w:b/>
          <w:bCs/>
          <w:sz w:val="32"/>
          <w:szCs w:val="32"/>
        </w:rPr>
      </w:pPr>
      <w:r>
        <w:rPr>
          <w:rFonts w:hint="eastAsia" w:ascii="仿宋" w:hAnsi="仿宋" w:eastAsia="仿宋" w:cs="仿宋"/>
          <w:b/>
          <w:bCs/>
          <w:sz w:val="32"/>
          <w:szCs w:val="32"/>
        </w:rPr>
        <w:t>查询审核和录取状态</w:t>
      </w:r>
    </w:p>
    <w:p>
      <w:pPr>
        <w:spacing w:line="360" w:lineRule="auto"/>
        <w:ind w:firstLine="419" w:firstLineChars="131"/>
        <w:jc w:val="left"/>
        <w:rPr>
          <w:rFonts w:hint="eastAsia" w:ascii="仿宋" w:hAnsi="仿宋" w:eastAsia="仿宋" w:cs="仿宋"/>
          <w:sz w:val="32"/>
          <w:szCs w:val="32"/>
        </w:rPr>
      </w:pPr>
      <w:r>
        <w:rPr>
          <w:rFonts w:hint="eastAsia" w:ascii="仿宋" w:hAnsi="仿宋" w:eastAsia="仿宋"/>
          <w:sz w:val="32"/>
          <w:szCs w:val="32"/>
        </w:rPr>
        <w:t>1.</w:t>
      </w:r>
      <w:r>
        <w:rPr>
          <w:rFonts w:hint="eastAsia" w:ascii="仿宋" w:hAnsi="仿宋" w:eastAsia="仿宋" w:cs="仿宋"/>
          <w:sz w:val="32"/>
          <w:szCs w:val="32"/>
        </w:rPr>
        <w:t>访问网址ncxsc.nceea.cn进入小升初信息管理系统或者通过南昌市教育考试院网站提供的链接登录管理系统。</w:t>
      </w:r>
    </w:p>
    <w:p>
      <w:pPr>
        <w:spacing w:line="360" w:lineRule="auto"/>
        <w:ind w:firstLine="416" w:firstLineChars="130"/>
        <w:jc w:val="left"/>
        <w:rPr>
          <w:rFonts w:ascii="仿宋" w:hAnsi="仿宋" w:eastAsia="仿宋" w:cs="仿宋"/>
          <w:sz w:val="32"/>
          <w:szCs w:val="32"/>
        </w:rPr>
      </w:pPr>
      <w:r>
        <w:rPr>
          <w:rFonts w:hint="eastAsia" w:ascii="仿宋" w:hAnsi="仿宋" w:eastAsia="仿宋" w:cs="仿宋"/>
          <w:sz w:val="32"/>
          <w:szCs w:val="32"/>
        </w:rPr>
        <w:t>2.输入用户名（采集序号）和密码，登录“南昌市</w:t>
      </w:r>
      <w:r>
        <w:rPr>
          <w:rFonts w:hint="eastAsia" w:ascii="仿宋" w:hAnsi="仿宋" w:eastAsia="仿宋" w:cs="仿宋"/>
          <w:color w:val="000000"/>
          <w:sz w:val="32"/>
          <w:szCs w:val="32"/>
        </w:rPr>
        <w:t>小升初信息管理系统”，登录界面如下：</w:t>
      </w:r>
      <w:r>
        <w:drawing>
          <wp:inline distT="0" distB="0" distL="114300" distR="114300">
            <wp:extent cx="5273040" cy="2794000"/>
            <wp:effectExtent l="0" t="0" r="3810" b="635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7"/>
                    <a:stretch>
                      <a:fillRect/>
                    </a:stretch>
                  </pic:blipFill>
                  <pic:spPr>
                    <a:xfrm>
                      <a:off x="0" y="0"/>
                      <a:ext cx="5273040" cy="2794000"/>
                    </a:xfrm>
                    <a:prstGeom prst="rect">
                      <a:avLst/>
                    </a:prstGeom>
                    <a:noFill/>
                    <a:ln>
                      <a:noFill/>
                    </a:ln>
                  </pic:spPr>
                </pic:pic>
              </a:graphicData>
            </a:graphic>
          </wp:inline>
        </w:drawing>
      </w:r>
    </w:p>
    <w:p>
      <w:pPr>
        <w:spacing w:line="360" w:lineRule="auto"/>
        <w:jc w:val="center"/>
      </w:pPr>
      <w:r>
        <w:drawing>
          <wp:inline distT="0" distB="0" distL="114300" distR="114300">
            <wp:extent cx="5316855" cy="2586355"/>
            <wp:effectExtent l="0" t="0" r="17145" b="444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17"/>
                    <a:stretch>
                      <a:fillRect/>
                    </a:stretch>
                  </pic:blipFill>
                  <pic:spPr>
                    <a:xfrm>
                      <a:off x="0" y="0"/>
                      <a:ext cx="5316855" cy="2586355"/>
                    </a:xfrm>
                    <a:prstGeom prst="rect">
                      <a:avLst/>
                    </a:prstGeom>
                    <a:noFill/>
                    <a:ln>
                      <a:noFill/>
                    </a:ln>
                  </pic:spPr>
                </pic:pic>
              </a:graphicData>
            </a:graphic>
          </wp:inline>
        </w:drawing>
      </w:r>
    </w:p>
    <w:p>
      <w:pPr>
        <w:spacing w:line="360" w:lineRule="auto"/>
        <w:jc w:val="center"/>
        <w:rPr>
          <w:rFonts w:hint="eastAsia"/>
          <w:color w:val="FF0000"/>
          <w:sz w:val="24"/>
          <w:szCs w:val="32"/>
        </w:rPr>
      </w:pPr>
    </w:p>
    <w:p>
      <w:pPr>
        <w:spacing w:line="360" w:lineRule="auto"/>
        <w:jc w:val="center"/>
        <w:rPr>
          <w:rFonts w:hint="eastAsia" w:eastAsia="宋体"/>
          <w:lang w:eastAsia="zh-CN"/>
        </w:rPr>
      </w:pPr>
      <w:r>
        <w:rPr>
          <w:rFonts w:hint="eastAsia" w:eastAsia="宋体"/>
          <w:lang w:eastAsia="zh-CN"/>
        </w:rPr>
        <w:drawing>
          <wp:inline distT="0" distB="0" distL="114300" distR="114300">
            <wp:extent cx="5024755" cy="5141595"/>
            <wp:effectExtent l="0" t="0" r="4445" b="1905"/>
            <wp:docPr id="17" name="图片 14" descr="信息验证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descr="信息验证中"/>
                    <pic:cNvPicPr>
                      <a:picLocks noChangeAspect="1"/>
                    </pic:cNvPicPr>
                  </pic:nvPicPr>
                  <pic:blipFill>
                    <a:blip r:embed="rId18"/>
                    <a:stretch>
                      <a:fillRect/>
                    </a:stretch>
                  </pic:blipFill>
                  <pic:spPr>
                    <a:xfrm>
                      <a:off x="0" y="0"/>
                      <a:ext cx="5024755" cy="5141595"/>
                    </a:xfrm>
                    <a:prstGeom prst="rect">
                      <a:avLst/>
                    </a:prstGeom>
                    <a:noFill/>
                    <a:ln>
                      <a:noFill/>
                    </a:ln>
                  </pic:spPr>
                </pic:pic>
              </a:graphicData>
            </a:graphic>
          </wp:inline>
        </w:drawing>
      </w:r>
    </w:p>
    <w:p>
      <w:pPr>
        <w:numPr>
          <w:ilvl w:val="0"/>
          <w:numId w:val="1"/>
        </w:numPr>
        <w:spacing w:line="360" w:lineRule="auto"/>
        <w:ind w:firstLine="0"/>
        <w:jc w:val="left"/>
        <w:rPr>
          <w:rFonts w:hint="eastAsia" w:ascii="仿宋" w:hAnsi="仿宋" w:eastAsia="仿宋" w:cs="仿宋"/>
          <w:b/>
          <w:bCs/>
          <w:sz w:val="32"/>
          <w:szCs w:val="32"/>
        </w:rPr>
      </w:pPr>
      <w:r>
        <w:rPr>
          <w:rFonts w:hint="eastAsia" w:ascii="仿宋" w:hAnsi="仿宋" w:eastAsia="仿宋" w:cs="仿宋"/>
          <w:b/>
          <w:bCs/>
          <w:sz w:val="32"/>
          <w:szCs w:val="32"/>
        </w:rPr>
        <w:t>修改密码</w:t>
      </w:r>
    </w:p>
    <w:p>
      <w:pPr>
        <w:spacing w:line="360" w:lineRule="auto"/>
        <w:ind w:firstLine="419" w:firstLineChars="131"/>
        <w:jc w:val="left"/>
      </w:pPr>
      <w:r>
        <w:rPr>
          <w:rFonts w:hint="eastAsia" w:ascii="仿宋" w:hAnsi="仿宋" w:eastAsia="仿宋" w:cs="仿宋"/>
          <w:sz w:val="32"/>
          <w:szCs w:val="32"/>
        </w:rPr>
        <w:t xml:space="preserve"> 1.输入用户名（采集序号）和密码，登录“南昌市小升初信息管理系统”，点击页面上的“修改密码”按钮，可自行修改密码，防止密码泄露，如图所示：</w:t>
      </w:r>
    </w:p>
    <w:p>
      <w:pPr>
        <w:spacing w:line="360" w:lineRule="auto"/>
        <w:jc w:val="left"/>
        <w:rPr>
          <w:rFonts w:hint="eastAsia" w:ascii="仿宋" w:hAnsi="仿宋" w:eastAsia="仿宋" w:cs="仿宋"/>
          <w:sz w:val="32"/>
          <w:szCs w:val="32"/>
        </w:rPr>
      </w:pPr>
      <w:r>
        <w:drawing>
          <wp:inline distT="0" distB="0" distL="114300" distR="114300">
            <wp:extent cx="5755640" cy="3032125"/>
            <wp:effectExtent l="0" t="0" r="16510" b="15875"/>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pic:cNvPicPr>
                  </pic:nvPicPr>
                  <pic:blipFill>
                    <a:blip r:embed="rId19"/>
                    <a:stretch>
                      <a:fillRect/>
                    </a:stretch>
                  </pic:blipFill>
                  <pic:spPr>
                    <a:xfrm>
                      <a:off x="0" y="0"/>
                      <a:ext cx="5755640" cy="3032125"/>
                    </a:xfrm>
                    <a:prstGeom prst="rect">
                      <a:avLst/>
                    </a:prstGeom>
                    <a:noFill/>
                    <a:ln>
                      <a:noFill/>
                    </a:ln>
                  </pic:spPr>
                </pic:pic>
              </a:graphicData>
            </a:graphic>
          </wp:inline>
        </w:drawing>
      </w:r>
      <w:r>
        <w:rPr>
          <w:rFonts w:hint="eastAsia"/>
        </w:rPr>
        <w:tab/>
      </w:r>
      <w:r>
        <w:rPr>
          <w:rFonts w:hint="eastAsia" w:ascii="仿宋" w:hAnsi="仿宋" w:eastAsia="仿宋" w:cs="仿宋"/>
          <w:sz w:val="32"/>
          <w:szCs w:val="32"/>
        </w:rPr>
        <w:t>2.点击“修改密码”按钮后，进入修改密码页面，如下图所示：</w:t>
      </w:r>
    </w:p>
    <w:p>
      <w:pPr>
        <w:spacing w:line="360" w:lineRule="auto"/>
        <w:jc w:val="left"/>
      </w:pPr>
      <w:r>
        <w:drawing>
          <wp:inline distT="0" distB="0" distL="114300" distR="114300">
            <wp:extent cx="5757545" cy="1662430"/>
            <wp:effectExtent l="0" t="0" r="14605" b="13970"/>
            <wp:docPr id="1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pic:cNvPicPr>
                      <a:picLocks noChangeAspect="1"/>
                    </pic:cNvPicPr>
                  </pic:nvPicPr>
                  <pic:blipFill>
                    <a:blip r:embed="rId20"/>
                    <a:srcRect b="20643"/>
                    <a:stretch>
                      <a:fillRect/>
                    </a:stretch>
                  </pic:blipFill>
                  <pic:spPr>
                    <a:xfrm>
                      <a:off x="0" y="0"/>
                      <a:ext cx="5757545" cy="1662430"/>
                    </a:xfrm>
                    <a:prstGeom prst="rect">
                      <a:avLst/>
                    </a:prstGeom>
                    <a:noFill/>
                    <a:ln>
                      <a:noFill/>
                    </a:ln>
                  </pic:spPr>
                </pic:pic>
              </a:graphicData>
            </a:graphic>
          </wp:inline>
        </w:drawing>
      </w:r>
    </w:p>
    <w:p>
      <w:pPr>
        <w:numPr>
          <w:ilvl w:val="0"/>
          <w:numId w:val="1"/>
        </w:numPr>
        <w:spacing w:line="360" w:lineRule="auto"/>
        <w:ind w:firstLine="0"/>
        <w:jc w:val="left"/>
        <w:rPr>
          <w:rFonts w:hint="eastAsia" w:ascii="仿宋" w:hAnsi="仿宋" w:eastAsia="仿宋" w:cs="仿宋"/>
          <w:b/>
          <w:bCs/>
          <w:sz w:val="32"/>
          <w:szCs w:val="32"/>
        </w:rPr>
      </w:pPr>
      <w:r>
        <w:rPr>
          <w:rFonts w:hint="eastAsia" w:ascii="仿宋" w:hAnsi="仿宋" w:eastAsia="仿宋" w:cs="仿宋"/>
          <w:b/>
          <w:bCs/>
          <w:sz w:val="32"/>
          <w:szCs w:val="32"/>
        </w:rPr>
        <w:t>修改手机号</w:t>
      </w:r>
    </w:p>
    <w:p>
      <w:pPr>
        <w:keepNext w:val="0"/>
        <w:keepLines w:val="0"/>
        <w:pageBreakBefore w:val="0"/>
        <w:widowControl w:val="0"/>
        <w:kinsoku/>
        <w:wordWrap/>
        <w:overflowPunct/>
        <w:topLinePunct w:val="0"/>
        <w:autoSpaceDE/>
        <w:autoSpaceDN/>
        <w:bidi w:val="0"/>
        <w:adjustRightInd/>
        <w:snapToGrid/>
        <w:spacing w:line="360" w:lineRule="auto"/>
        <w:ind w:firstLine="419" w:firstLineChars="131"/>
        <w:jc w:val="left"/>
        <w:textAlignment w:val="auto"/>
      </w:pPr>
      <w:r>
        <w:rPr>
          <w:rFonts w:hint="eastAsia" w:ascii="仿宋" w:hAnsi="仿宋" w:eastAsia="仿宋" w:cs="仿宋"/>
          <w:sz w:val="32"/>
          <w:szCs w:val="32"/>
        </w:rPr>
        <w:t xml:space="preserve"> 1.输入用户名（采集序号）和密码，登录“南昌市小升初信息管理系统”，点击页面上的“修改手机”按钮，可自行修改手机，如图所示：</w:t>
      </w:r>
    </w:p>
    <w:p>
      <w:pPr>
        <w:spacing w:line="360" w:lineRule="auto"/>
        <w:jc w:val="left"/>
        <w:rPr>
          <w:rFonts w:hint="eastAsia"/>
        </w:rPr>
      </w:pPr>
      <w:r>
        <w:drawing>
          <wp:inline distT="0" distB="0" distL="114300" distR="114300">
            <wp:extent cx="5307965" cy="2933065"/>
            <wp:effectExtent l="0" t="0" r="6985" b="635"/>
            <wp:docPr id="2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pic:cNvPicPr>
                      <a:picLocks noChangeAspect="1"/>
                    </pic:cNvPicPr>
                  </pic:nvPicPr>
                  <pic:blipFill>
                    <a:blip r:embed="rId21"/>
                    <a:stretch>
                      <a:fillRect/>
                    </a:stretch>
                  </pic:blipFill>
                  <pic:spPr>
                    <a:xfrm>
                      <a:off x="0" y="0"/>
                      <a:ext cx="5307965" cy="2933065"/>
                    </a:xfrm>
                    <a:prstGeom prst="rect">
                      <a:avLst/>
                    </a:prstGeom>
                    <a:noFill/>
                    <a:ln>
                      <a:noFill/>
                    </a:ln>
                  </pic:spPr>
                </pic:pic>
              </a:graphicData>
            </a:graphic>
          </wp:inline>
        </w:drawing>
      </w:r>
    </w:p>
    <w:p>
      <w:pPr>
        <w:ind w:firstLine="640" w:firstLineChars="200"/>
        <w:jc w:val="left"/>
        <w:rPr>
          <w:rFonts w:hint="eastAsia" w:ascii="仿宋" w:hAnsi="仿宋" w:eastAsia="仿宋" w:cs="仿宋"/>
          <w:sz w:val="32"/>
          <w:szCs w:val="32"/>
        </w:rPr>
      </w:pPr>
      <w:r>
        <w:rPr>
          <w:rFonts w:hint="eastAsia" w:ascii="仿宋" w:hAnsi="仿宋" w:eastAsia="仿宋" w:cs="仿宋"/>
          <w:sz w:val="32"/>
          <w:szCs w:val="32"/>
        </w:rPr>
        <w:t>2.点击“修改手机”按钮后，进入修改手机号页面，如下图所示：</w:t>
      </w:r>
      <w:r>
        <w:drawing>
          <wp:inline distT="0" distB="0" distL="114300" distR="114300">
            <wp:extent cx="5406390" cy="1460500"/>
            <wp:effectExtent l="0" t="0" r="3810" b="6350"/>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22"/>
                    <a:stretch>
                      <a:fillRect/>
                    </a:stretch>
                  </pic:blipFill>
                  <pic:spPr>
                    <a:xfrm>
                      <a:off x="0" y="0"/>
                      <a:ext cx="5406390" cy="1460500"/>
                    </a:xfrm>
                    <a:prstGeom prst="rect">
                      <a:avLst/>
                    </a:prstGeom>
                    <a:noFill/>
                    <a:ln>
                      <a:noFill/>
                    </a:ln>
                  </pic:spPr>
                </pic:pic>
              </a:graphicData>
            </a:graphic>
          </wp:inline>
        </w:drawing>
      </w:r>
    </w:p>
    <w:p>
      <w:pPr>
        <w:numPr>
          <w:ilvl w:val="0"/>
          <w:numId w:val="1"/>
        </w:numPr>
        <w:spacing w:line="360" w:lineRule="auto"/>
        <w:ind w:firstLine="0"/>
        <w:jc w:val="left"/>
        <w:rPr>
          <w:rFonts w:hint="eastAsia" w:ascii="仿宋" w:hAnsi="仿宋" w:eastAsia="仿宋" w:cs="仿宋"/>
          <w:b/>
          <w:bCs/>
          <w:sz w:val="32"/>
          <w:szCs w:val="32"/>
        </w:rPr>
      </w:pPr>
      <w:r>
        <w:rPr>
          <w:rFonts w:hint="eastAsia" w:ascii="仿宋" w:hAnsi="仿宋" w:eastAsia="仿宋" w:cs="仿宋"/>
          <w:b/>
          <w:bCs/>
          <w:sz w:val="32"/>
          <w:szCs w:val="32"/>
        </w:rPr>
        <w:t>忘记密码</w:t>
      </w:r>
    </w:p>
    <w:p>
      <w:pPr>
        <w:keepNext w:val="0"/>
        <w:keepLines w:val="0"/>
        <w:pageBreakBefore w:val="0"/>
        <w:widowControl w:val="0"/>
        <w:kinsoku/>
        <w:wordWrap/>
        <w:overflowPunct/>
        <w:topLinePunct w:val="0"/>
        <w:autoSpaceDE/>
        <w:autoSpaceDN/>
        <w:bidi w:val="0"/>
        <w:adjustRightInd/>
        <w:snapToGrid/>
        <w:spacing w:line="360" w:lineRule="auto"/>
        <w:ind w:firstLine="419" w:firstLineChars="131"/>
        <w:jc w:val="left"/>
        <w:textAlignment w:val="auto"/>
        <w:rPr>
          <w:rFonts w:hint="eastAsia" w:ascii="仿宋" w:hAnsi="仿宋" w:eastAsia="仿宋" w:cs="仿宋"/>
          <w:sz w:val="32"/>
          <w:szCs w:val="32"/>
        </w:rPr>
      </w:pPr>
      <w:r>
        <w:rPr>
          <w:rFonts w:hint="eastAsia" w:ascii="仿宋" w:hAnsi="仿宋" w:eastAsia="仿宋" w:cs="仿宋"/>
          <w:sz w:val="32"/>
          <w:szCs w:val="32"/>
        </w:rPr>
        <w:t>1.点击页面上的“忘记密码”按钮，可根据绑定的手机号以发送验证码的形式更改密码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只能获取一次验证码</w:t>
      </w:r>
      <w:r>
        <w:rPr>
          <w:rFonts w:hint="eastAsia" w:ascii="仿宋" w:hAnsi="仿宋" w:eastAsia="仿宋" w:cs="仿宋"/>
          <w:sz w:val="32"/>
          <w:szCs w:val="32"/>
          <w:lang w:eastAsia="zh-CN"/>
        </w:rPr>
        <w:t>）</w:t>
      </w:r>
      <w:r>
        <w:rPr>
          <w:rFonts w:hint="eastAsia" w:ascii="仿宋" w:hAnsi="仿宋" w:eastAsia="仿宋" w:cs="仿宋"/>
          <w:sz w:val="32"/>
          <w:szCs w:val="32"/>
        </w:rPr>
        <w:t>，如图所示：</w:t>
      </w:r>
    </w:p>
    <w:p>
      <w:pPr>
        <w:spacing w:line="360" w:lineRule="auto"/>
        <w:jc w:val="left"/>
        <w:rPr>
          <w:rFonts w:hint="eastAsia"/>
        </w:rPr>
      </w:pPr>
      <w:r>
        <w:drawing>
          <wp:inline distT="0" distB="0" distL="114300" distR="114300">
            <wp:extent cx="5247640" cy="2512695"/>
            <wp:effectExtent l="0" t="0" r="10160" b="19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23"/>
                    <a:stretch>
                      <a:fillRect/>
                    </a:stretch>
                  </pic:blipFill>
                  <pic:spPr>
                    <a:xfrm>
                      <a:off x="0" y="0"/>
                      <a:ext cx="5247640" cy="25126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16" w:firstLineChars="130"/>
        <w:jc w:val="left"/>
        <w:textAlignment w:val="auto"/>
      </w:pPr>
      <w:r>
        <w:rPr>
          <w:rFonts w:hint="eastAsia" w:ascii="仿宋" w:hAnsi="仿宋" w:eastAsia="仿宋" w:cs="仿宋"/>
          <w:sz w:val="32"/>
          <w:szCs w:val="32"/>
        </w:rPr>
        <w:t>2.点击“忘记密码”按钮后，输入用户名、新密码及绑定的手机号，并输入获取的验证码，验证正确即可修改</w:t>
      </w:r>
      <w:r>
        <w:rPr>
          <w:rFonts w:hint="eastAsia" w:ascii="仿宋" w:hAnsi="仿宋" w:eastAsia="仿宋" w:cs="仿宋"/>
          <w:sz w:val="32"/>
          <w:szCs w:val="32"/>
          <w:lang w:eastAsia="zh-CN"/>
        </w:rPr>
        <w:t>登录密码</w:t>
      </w:r>
      <w:r>
        <w:rPr>
          <w:rFonts w:hint="eastAsia" w:ascii="仿宋" w:hAnsi="仿宋" w:eastAsia="仿宋" w:cs="仿宋"/>
          <w:sz w:val="32"/>
          <w:szCs w:val="32"/>
        </w:rPr>
        <w:t>，如下图所示：</w:t>
      </w:r>
      <w:r>
        <w:drawing>
          <wp:inline distT="0" distB="0" distL="114300" distR="114300">
            <wp:extent cx="5410835" cy="3050540"/>
            <wp:effectExtent l="0" t="0" r="18415" b="1651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4"/>
                    <a:stretch>
                      <a:fillRect/>
                    </a:stretch>
                  </pic:blipFill>
                  <pic:spPr>
                    <a:xfrm>
                      <a:off x="0" y="0"/>
                      <a:ext cx="5410835" cy="3050540"/>
                    </a:xfrm>
                    <a:prstGeom prst="rect">
                      <a:avLst/>
                    </a:prstGeom>
                    <a:noFill/>
                    <a:ln>
                      <a:noFill/>
                    </a:ln>
                  </pic:spPr>
                </pic:pic>
              </a:graphicData>
            </a:graphic>
          </wp:inline>
        </w:drawing>
      </w:r>
    </w:p>
    <w:p>
      <w:pPr>
        <w:numPr>
          <w:ilvl w:val="0"/>
          <w:numId w:val="1"/>
        </w:numPr>
        <w:spacing w:line="360" w:lineRule="auto"/>
        <w:ind w:firstLine="0"/>
        <w:jc w:val="left"/>
        <w:rPr>
          <w:rFonts w:hint="eastAsia" w:ascii="仿宋" w:hAnsi="仿宋" w:eastAsia="仿宋" w:cs="仿宋"/>
          <w:b/>
          <w:bCs/>
          <w:sz w:val="32"/>
          <w:szCs w:val="32"/>
        </w:rPr>
      </w:pPr>
      <w:r>
        <w:rPr>
          <w:rFonts w:hint="eastAsia" w:ascii="仿宋" w:hAnsi="仿宋" w:eastAsia="仿宋" w:cs="仿宋"/>
          <w:b/>
          <w:bCs/>
          <w:sz w:val="32"/>
          <w:szCs w:val="32"/>
          <w:lang w:eastAsia="zh-CN"/>
        </w:rPr>
        <w:t>返昌和随迁子女账号注册</w:t>
      </w:r>
    </w:p>
    <w:p>
      <w:pPr>
        <w:numPr>
          <w:ilvl w:val="0"/>
          <w:numId w:val="6"/>
        </w:numPr>
        <w:ind w:firstLine="0"/>
        <w:rPr>
          <w:rFonts w:hint="eastAsia" w:ascii="仿宋" w:hAnsi="仿宋" w:eastAsia="仿宋" w:cs="仿宋"/>
          <w:b/>
          <w:bCs/>
          <w:sz w:val="32"/>
          <w:szCs w:val="32"/>
        </w:rPr>
      </w:pPr>
      <w:r>
        <w:rPr>
          <w:rFonts w:hint="eastAsia" w:ascii="仿宋" w:hAnsi="仿宋" w:eastAsia="仿宋" w:cs="仿宋"/>
          <w:sz w:val="32"/>
          <w:szCs w:val="32"/>
        </w:rPr>
        <w:t>操作流程</w:t>
      </w:r>
    </w:p>
    <w:p>
      <w:pPr>
        <w:numPr>
          <w:ilvl w:val="0"/>
          <w:numId w:val="7"/>
        </w:numPr>
        <w:tabs>
          <w:tab w:val="left" w:pos="0"/>
        </w:tabs>
        <w:spacing w:line="360" w:lineRule="auto"/>
        <w:ind w:left="420"/>
        <w:jc w:val="left"/>
        <w:rPr>
          <w:rFonts w:hint="eastAsia" w:ascii="仿宋" w:hAnsi="仿宋" w:eastAsia="仿宋" w:cs="仿宋"/>
          <w:sz w:val="32"/>
          <w:szCs w:val="32"/>
        </w:rPr>
      </w:pPr>
      <w:r>
        <w:rPr>
          <w:rFonts w:hint="eastAsia" w:ascii="仿宋" w:hAnsi="仿宋" w:eastAsia="仿宋" w:cs="仿宋"/>
          <w:sz w:val="32"/>
          <w:szCs w:val="32"/>
          <w:lang w:eastAsia="zh-CN"/>
        </w:rPr>
        <w:t>方法</w:t>
      </w:r>
      <w:r>
        <w:rPr>
          <w:rFonts w:hint="eastAsia" w:ascii="仿宋" w:hAnsi="仿宋" w:eastAsia="仿宋" w:cs="仿宋"/>
          <w:sz w:val="32"/>
          <w:szCs w:val="32"/>
          <w:lang w:val="en-US" w:eastAsia="zh-CN"/>
        </w:rPr>
        <w:t>1：</w:t>
      </w:r>
      <w:r>
        <w:rPr>
          <w:rFonts w:hint="eastAsia" w:ascii="仿宋" w:hAnsi="仿宋" w:eastAsia="仿宋" w:cs="仿宋"/>
          <w:sz w:val="32"/>
          <w:szCs w:val="32"/>
        </w:rPr>
        <w:t>访问南昌市教育考试院网站（www.nceea.cn）</w:t>
      </w:r>
      <w:r>
        <w:rPr>
          <w:rFonts w:hint="eastAsia" w:ascii="仿宋" w:hAnsi="仿宋" w:eastAsia="仿宋" w:cs="仿宋"/>
          <w:sz w:val="32"/>
          <w:szCs w:val="32"/>
          <w:lang w:eastAsia="zh-CN"/>
        </w:rPr>
        <w:t>，由公告栏</w:t>
      </w:r>
      <w:r>
        <w:rPr>
          <w:rFonts w:hint="eastAsia" w:ascii="仿宋" w:hAnsi="仿宋" w:eastAsia="仿宋" w:cs="仿宋"/>
          <w:sz w:val="32"/>
          <w:szCs w:val="32"/>
        </w:rPr>
        <w:t>提供的</w:t>
      </w:r>
      <w:r>
        <w:rPr>
          <w:rFonts w:hint="eastAsia" w:ascii="仿宋" w:hAnsi="仿宋" w:eastAsia="仿宋" w:cs="仿宋"/>
          <w:sz w:val="32"/>
          <w:szCs w:val="32"/>
          <w:lang w:eastAsia="zh-CN"/>
        </w:rPr>
        <w:t>注册</w:t>
      </w:r>
      <w:r>
        <w:rPr>
          <w:rFonts w:hint="eastAsia" w:ascii="仿宋" w:hAnsi="仿宋" w:eastAsia="仿宋" w:cs="仿宋"/>
          <w:sz w:val="32"/>
          <w:szCs w:val="32"/>
        </w:rPr>
        <w:t>链接</w:t>
      </w:r>
      <w:r>
        <w:rPr>
          <w:rFonts w:hint="eastAsia" w:ascii="仿宋" w:hAnsi="仿宋" w:eastAsia="仿宋" w:cs="仿宋"/>
          <w:sz w:val="32"/>
          <w:szCs w:val="32"/>
          <w:lang w:eastAsia="zh-CN"/>
        </w:rPr>
        <w:t>进入注册页面。</w:t>
      </w:r>
    </w:p>
    <w:p>
      <w:pPr>
        <w:numPr>
          <w:ilvl w:val="0"/>
          <w:numId w:val="7"/>
        </w:numPr>
        <w:tabs>
          <w:tab w:val="left" w:pos="0"/>
        </w:tabs>
        <w:spacing w:line="360" w:lineRule="auto"/>
        <w:ind w:left="42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方法</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关注“南昌市教育考试院”微信公众号，</w:t>
      </w:r>
      <w:r>
        <w:rPr>
          <w:rFonts w:hint="eastAsia" w:ascii="仿宋" w:hAnsi="仿宋" w:eastAsia="仿宋" w:cs="仿宋"/>
          <w:sz w:val="32"/>
          <w:szCs w:val="32"/>
          <w:lang w:val="en-US" w:eastAsia="zh-CN"/>
        </w:rPr>
        <w:t>进入公众号后在页面底部菜单点击“信息系统”，选择“返昌及随迁子女小升初申请”进行注册。</w:t>
      </w:r>
    </w:p>
    <w:p>
      <w:pPr>
        <w:numPr>
          <w:ilvl w:val="0"/>
          <w:numId w:val="0"/>
        </w:numPr>
        <w:tabs>
          <w:tab w:val="left" w:pos="0"/>
        </w:tabs>
        <w:spacing w:line="360" w:lineRule="auto"/>
        <w:ind w:left="420" w:leftChars="0"/>
        <w:jc w:val="center"/>
      </w:pPr>
      <w:r>
        <w:drawing>
          <wp:inline distT="0" distB="0" distL="114300" distR="114300">
            <wp:extent cx="3751580" cy="2397760"/>
            <wp:effectExtent l="0" t="0" r="1270" b="2540"/>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pic:cNvPicPr>
                      <a:picLocks noChangeAspect="1"/>
                    </pic:cNvPicPr>
                  </pic:nvPicPr>
                  <pic:blipFill>
                    <a:blip r:embed="rId25"/>
                    <a:srcRect t="493" b="70025"/>
                    <a:stretch>
                      <a:fillRect/>
                    </a:stretch>
                  </pic:blipFill>
                  <pic:spPr>
                    <a:xfrm>
                      <a:off x="0" y="0"/>
                      <a:ext cx="3751580" cy="2397760"/>
                    </a:xfrm>
                    <a:prstGeom prst="rect">
                      <a:avLst/>
                    </a:prstGeom>
                  </pic:spPr>
                </pic:pic>
              </a:graphicData>
            </a:graphic>
          </wp:inline>
        </w:drawing>
      </w:r>
    </w:p>
    <w:p>
      <w:pPr>
        <w:numPr>
          <w:ilvl w:val="0"/>
          <w:numId w:val="0"/>
        </w:numPr>
        <w:tabs>
          <w:tab w:val="left" w:pos="0"/>
        </w:tabs>
        <w:spacing w:line="360" w:lineRule="auto"/>
        <w:ind w:left="420" w:leftChars="0"/>
        <w:jc w:val="center"/>
        <w:rPr>
          <w:rFonts w:hint="eastAsia"/>
          <w:lang w:eastAsia="zh-CN"/>
        </w:rPr>
      </w:pPr>
      <w:r>
        <w:drawing>
          <wp:inline distT="0" distB="0" distL="114300" distR="114300">
            <wp:extent cx="2627630" cy="3321050"/>
            <wp:effectExtent l="0" t="0" r="1270" b="1270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6"/>
                    <a:stretch>
                      <a:fillRect/>
                    </a:stretch>
                  </pic:blipFill>
                  <pic:spPr>
                    <a:xfrm>
                      <a:off x="0" y="0"/>
                      <a:ext cx="2627630" cy="3321050"/>
                    </a:xfrm>
                    <a:prstGeom prst="rect">
                      <a:avLst/>
                    </a:prstGeom>
                    <a:noFill/>
                    <a:ln>
                      <a:noFill/>
                    </a:ln>
                  </pic:spPr>
                </pic:pic>
              </a:graphicData>
            </a:graphic>
          </wp:inline>
        </w:drawing>
      </w:r>
    </w:p>
    <w:p>
      <w:pPr>
        <w:numPr>
          <w:ilvl w:val="0"/>
          <w:numId w:val="7"/>
        </w:numPr>
        <w:tabs>
          <w:tab w:val="left" w:pos="0"/>
        </w:tabs>
        <w:spacing w:line="360" w:lineRule="auto"/>
        <w:ind w:left="420" w:leftChars="0" w:firstLine="0" w:firstLineChars="0"/>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在注册页面，如实填写学生姓名、身份证号、性别、户口所在派出所、房产住址所在地，然后输入验证码和有效手机号码，单击“点击进行注册”按钮。注册成功后，</w:t>
      </w:r>
      <w:r>
        <w:rPr>
          <w:rFonts w:hint="eastAsia" w:ascii="仿宋" w:hAnsi="仿宋" w:eastAsia="仿宋" w:cs="仿宋"/>
          <w:sz w:val="32"/>
          <w:szCs w:val="32"/>
          <w:lang w:val="en-US" w:eastAsia="zh-CN"/>
        </w:rPr>
        <w:t>采集序号和密码会在系统页面和手机短信同时通知。可以用同上2种方法登录“</w:t>
      </w:r>
      <w:r>
        <w:rPr>
          <w:rFonts w:hint="eastAsia" w:ascii="仿宋" w:hAnsi="仿宋" w:eastAsia="仿宋" w:cs="仿宋"/>
          <w:sz w:val="32"/>
          <w:szCs w:val="32"/>
          <w:lang w:eastAsia="zh-CN"/>
        </w:rPr>
        <w:t>小升初系统</w:t>
      </w:r>
      <w:r>
        <w:rPr>
          <w:rFonts w:hint="eastAsia" w:ascii="仿宋" w:hAnsi="仿宋" w:eastAsia="仿宋" w:cs="仿宋"/>
          <w:sz w:val="32"/>
          <w:szCs w:val="32"/>
          <w:lang w:val="en-US" w:eastAsia="zh-CN"/>
        </w:rPr>
        <w:t>”</w:t>
      </w:r>
      <w:r>
        <w:rPr>
          <w:rFonts w:hint="eastAsia" w:ascii="仿宋" w:hAnsi="仿宋" w:eastAsia="仿宋" w:cs="仿宋"/>
          <w:sz w:val="32"/>
          <w:szCs w:val="32"/>
          <w:lang w:eastAsia="zh-CN"/>
        </w:rPr>
        <w:t>，将采集序号和密码分别输入到用户名和密码的输入框，然后输入验证码，点击“登录”按钮，进入信息采集页面，按要求输入相关信息，并上传符合要求的照片，预览后提交审核。注册页面</w:t>
      </w:r>
      <w:r>
        <w:rPr>
          <w:rFonts w:hint="eastAsia" w:ascii="仿宋" w:hAnsi="仿宋" w:eastAsia="仿宋" w:cs="仿宋"/>
          <w:sz w:val="32"/>
          <w:szCs w:val="32"/>
        </w:rPr>
        <w:t>如下图所示：</w:t>
      </w:r>
    </w:p>
    <w:p>
      <w:pPr>
        <w:numPr>
          <w:ilvl w:val="0"/>
          <w:numId w:val="0"/>
        </w:numPr>
        <w:tabs>
          <w:tab w:val="left" w:pos="0"/>
        </w:tabs>
        <w:spacing w:line="360" w:lineRule="auto"/>
        <w:ind w:left="420" w:leftChars="0"/>
        <w:jc w:val="left"/>
        <w:rPr>
          <w:rFonts w:hint="eastAsia" w:ascii="仿宋" w:hAnsi="仿宋" w:eastAsia="仿宋" w:cs="仿宋"/>
          <w:sz w:val="32"/>
          <w:szCs w:val="32"/>
          <w:lang w:eastAsia="zh-CN"/>
        </w:rPr>
      </w:pPr>
      <w:r>
        <w:drawing>
          <wp:inline distT="0" distB="0" distL="114300" distR="114300">
            <wp:extent cx="5059045" cy="2775585"/>
            <wp:effectExtent l="0" t="0" r="8255" b="5715"/>
            <wp:docPr id="27" name="图片 27" descr="D:\考试院资料\小升初\2020\注册页面.jpg注册页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考试院资料\小升初\2020\注册页面.jpg注册页面"/>
                    <pic:cNvPicPr>
                      <a:picLocks noChangeAspect="1"/>
                    </pic:cNvPicPr>
                  </pic:nvPicPr>
                  <pic:blipFill>
                    <a:blip r:embed="rId27"/>
                    <a:srcRect/>
                    <a:stretch>
                      <a:fillRect/>
                    </a:stretch>
                  </pic:blipFill>
                  <pic:spPr>
                    <a:xfrm>
                      <a:off x="0" y="0"/>
                      <a:ext cx="5059045" cy="2775585"/>
                    </a:xfrm>
                    <a:prstGeom prst="rect">
                      <a:avLst/>
                    </a:prstGeom>
                    <a:noFill/>
                    <a:ln>
                      <a:noFill/>
                    </a:ln>
                  </pic:spPr>
                </pic:pic>
              </a:graphicData>
            </a:graphic>
          </wp:inline>
        </w:drawing>
      </w:r>
    </w:p>
    <w:p>
      <w:pPr>
        <w:numPr>
          <w:ilvl w:val="0"/>
          <w:numId w:val="6"/>
        </w:numPr>
        <w:ind w:firstLine="0"/>
        <w:rPr>
          <w:rFonts w:hint="eastAsia" w:ascii="仿宋" w:hAnsi="仿宋" w:eastAsia="仿宋" w:cs="仿宋"/>
          <w:sz w:val="32"/>
          <w:szCs w:val="32"/>
        </w:rPr>
      </w:pPr>
      <w:r>
        <w:rPr>
          <w:rFonts w:hint="eastAsia" w:ascii="仿宋" w:hAnsi="仿宋" w:eastAsia="仿宋" w:cs="仿宋"/>
          <w:sz w:val="32"/>
          <w:szCs w:val="32"/>
        </w:rPr>
        <w:t>注意事项</w:t>
      </w:r>
    </w:p>
    <w:p>
      <w:pPr>
        <w:numPr>
          <w:ilvl w:val="0"/>
          <w:numId w:val="8"/>
        </w:numPr>
        <w:spacing w:line="360" w:lineRule="auto"/>
        <w:ind w:left="845"/>
        <w:jc w:val="left"/>
        <w:rPr>
          <w:rFonts w:hint="eastAsia" w:ascii="仿宋" w:hAnsi="仿宋" w:eastAsia="仿宋" w:cs="仿宋"/>
          <w:sz w:val="32"/>
          <w:szCs w:val="32"/>
        </w:rPr>
      </w:pPr>
      <w:r>
        <w:rPr>
          <w:rFonts w:hint="eastAsia" w:ascii="仿宋" w:hAnsi="仿宋" w:eastAsia="仿宋" w:cs="仿宋"/>
          <w:sz w:val="32"/>
          <w:szCs w:val="32"/>
          <w:lang w:eastAsia="zh-CN"/>
        </w:rPr>
        <w:t>账号注册仅适用于南昌</w:t>
      </w:r>
      <w:r>
        <w:rPr>
          <w:rFonts w:hint="eastAsia" w:ascii="仿宋" w:hAnsi="仿宋" w:eastAsia="仿宋" w:cs="仿宋"/>
          <w:sz w:val="32"/>
          <w:szCs w:val="32"/>
        </w:rPr>
        <w:t>市城区户籍外地</w:t>
      </w:r>
      <w:r>
        <w:rPr>
          <w:rFonts w:hint="eastAsia" w:ascii="仿宋" w:hAnsi="仿宋" w:eastAsia="仿宋" w:cs="仿宋"/>
          <w:sz w:val="32"/>
          <w:szCs w:val="32"/>
          <w:lang w:eastAsia="zh-CN"/>
        </w:rPr>
        <w:t>返昌学生和符合条件的随迁子女。不符合条件的注册账号，未经审核通过，不能参与小升初相关升学步骤</w:t>
      </w:r>
      <w:r>
        <w:rPr>
          <w:rFonts w:hint="eastAsia" w:ascii="仿宋" w:hAnsi="仿宋" w:eastAsia="仿宋" w:cs="仿宋"/>
          <w:sz w:val="32"/>
          <w:szCs w:val="32"/>
        </w:rPr>
        <w:t>；</w:t>
      </w:r>
    </w:p>
    <w:p>
      <w:pPr>
        <w:numPr>
          <w:ilvl w:val="0"/>
          <w:numId w:val="8"/>
        </w:numPr>
        <w:spacing w:line="360" w:lineRule="auto"/>
        <w:ind w:left="845"/>
        <w:jc w:val="left"/>
        <w:rPr>
          <w:rFonts w:hint="eastAsia" w:ascii="仿宋" w:hAnsi="仿宋" w:eastAsia="仿宋" w:cs="仿宋"/>
          <w:sz w:val="32"/>
          <w:szCs w:val="32"/>
        </w:rPr>
      </w:pPr>
      <w:r>
        <w:rPr>
          <w:rFonts w:hint="eastAsia" w:ascii="仿宋" w:hAnsi="仿宋" w:eastAsia="仿宋" w:cs="仿宋"/>
          <w:sz w:val="32"/>
          <w:szCs w:val="32"/>
          <w:lang w:eastAsia="zh-CN"/>
        </w:rPr>
        <w:t>一个身份证号只能申请一个账号，请如实填写注册页面中的信息；</w:t>
      </w:r>
    </w:p>
    <w:p>
      <w:pPr>
        <w:numPr>
          <w:ilvl w:val="0"/>
          <w:numId w:val="8"/>
        </w:numPr>
        <w:spacing w:line="360" w:lineRule="auto"/>
        <w:ind w:left="845"/>
        <w:jc w:val="left"/>
        <w:rPr>
          <w:rFonts w:hint="eastAsia" w:ascii="仿宋" w:hAnsi="仿宋" w:eastAsia="仿宋" w:cs="仿宋"/>
          <w:sz w:val="32"/>
          <w:szCs w:val="32"/>
          <w:lang w:eastAsia="zh-CN"/>
        </w:rPr>
      </w:pPr>
      <w:r>
        <w:rPr>
          <w:rFonts w:hint="eastAsia" w:ascii="仿宋" w:hAnsi="仿宋" w:eastAsia="仿宋" w:cs="仿宋"/>
          <w:sz w:val="32"/>
          <w:szCs w:val="32"/>
          <w:lang w:eastAsia="zh-CN"/>
        </w:rPr>
        <w:t>确保注册页面中的手机能正常收发信息。</w:t>
      </w:r>
    </w:p>
    <w:p>
      <w:pPr>
        <w:numPr>
          <w:ilvl w:val="0"/>
          <w:numId w:val="0"/>
        </w:numPr>
        <w:spacing w:line="360" w:lineRule="auto"/>
        <w:ind w:leftChars="0"/>
        <w:jc w:val="left"/>
        <w:rPr>
          <w:rFonts w:hint="eastAsia" w:ascii="仿宋" w:hAnsi="仿宋" w:eastAsia="仿宋" w:cs="仿宋"/>
          <w:b/>
          <w:bCs/>
          <w:sz w:val="32"/>
          <w:szCs w:val="32"/>
        </w:rPr>
      </w:pPr>
    </w:p>
    <w:p>
      <w:pPr>
        <w:ind w:left="275" w:leftChars="131"/>
        <w:jc w:val="left"/>
        <w:rPr>
          <w:rFonts w:hint="eastAsia"/>
        </w:rPr>
      </w:pPr>
    </w:p>
    <w:p>
      <w:pPr>
        <w:ind w:left="275" w:leftChars="131"/>
        <w:jc w:val="left"/>
        <w:rPr>
          <w:rFonts w:hint="eastAsia" w:ascii="仿宋" w:hAnsi="仿宋" w:eastAsia="仿宋" w:cs="仿宋"/>
          <w:sz w:val="32"/>
          <w:szCs w:val="32"/>
        </w:rPr>
      </w:pPr>
    </w:p>
    <w:p>
      <w:pPr>
        <w:spacing w:line="540" w:lineRule="exact"/>
        <w:ind w:firstLine="960" w:firstLineChars="300"/>
        <w:rPr>
          <w:rFonts w:hint="eastAsia" w:ascii="黑体" w:hAnsi="黑体" w:eastAsia="黑体" w:cs="黑体"/>
          <w:sz w:val="32"/>
          <w:szCs w:val="32"/>
        </w:rPr>
      </w:pPr>
    </w:p>
    <w:sectPr>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_GB2312">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right="360"/>
      <w:rPr>
        <w:b/>
        <w:bCs/>
      </w:rPr>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3"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Style w:val="10"/>
                            </w:rPr>
                          </w:pPr>
                          <w:r>
                            <w:rPr>
                              <w:rStyle w:val="10"/>
                            </w:rPr>
                            <w:fldChar w:fldCharType="begin"/>
                          </w:r>
                          <w:r>
                            <w:rPr>
                              <w:rStyle w:val="10"/>
                            </w:rPr>
                            <w:instrText xml:space="preserve">PAGE  </w:instrText>
                          </w:r>
                          <w:r>
                            <w:rPr>
                              <w:rStyle w:val="10"/>
                            </w:rPr>
                            <w:fldChar w:fldCharType="separate"/>
                          </w:r>
                          <w:r>
                            <w:rPr>
                              <w:rStyle w:val="10"/>
                            </w:rPr>
                            <w:t>16</w:t>
                          </w:r>
                          <w:r>
                            <w:rPr>
                              <w:rStyle w:val="10"/>
                            </w:rPr>
                            <w:fldChar w:fldCharType="end"/>
                          </w: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OqXm5zwAAAAUBAAAP&#10;AAAAAAAAAAEAIAAAACIAAABkcnMvZG93bnJldi54bWxQSwECFAAUAAAACACHTuJA7fRTuq8BAABL&#10;AwAADgAAAAAAAAABACAAAAAeAQAAZHJzL2Uyb0RvYy54bWxQSwUGAAAAAAYABgBZAQAAPwUAAAAA&#10;">
              <v:fill on="f" focussize="0,0"/>
              <v:stroke on="f"/>
              <v:imagedata o:title=""/>
              <o:lock v:ext="edit" aspectratio="f"/>
              <v:textbox inset="0mm,0mm,0mm,0mm" style="mso-fit-shape-to-text:t;">
                <w:txbxContent>
                  <w:p>
                    <w:pPr>
                      <w:pStyle w:val="6"/>
                      <w:rPr>
                        <w:rStyle w:val="10"/>
                      </w:rPr>
                    </w:pPr>
                    <w:r>
                      <w:rPr>
                        <w:rStyle w:val="10"/>
                      </w:rPr>
                      <w:fldChar w:fldCharType="begin"/>
                    </w:r>
                    <w:r>
                      <w:rPr>
                        <w:rStyle w:val="10"/>
                      </w:rPr>
                      <w:instrText xml:space="preserve">PAGE  </w:instrText>
                    </w:r>
                    <w:r>
                      <w:rPr>
                        <w:rStyle w:val="10"/>
                      </w:rPr>
                      <w:fldChar w:fldCharType="separate"/>
                    </w:r>
                    <w:r>
                      <w:rPr>
                        <w:rStyle w:val="10"/>
                      </w:rPr>
                      <w:t>16</w:t>
                    </w:r>
                    <w:r>
                      <w:rPr>
                        <w:rStyle w:val="1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0"/>
      </w:rPr>
    </w:pPr>
    <w:r>
      <w:rPr>
        <w:rStyle w:val="10"/>
      </w:rPr>
      <w:fldChar w:fldCharType="begin"/>
    </w:r>
    <w:r>
      <w:rPr>
        <w:rStyle w:val="10"/>
      </w:rPr>
      <w:instrText xml:space="preserve">PAGE  </w:instrText>
    </w:r>
    <w:r>
      <w:rPr>
        <w:rStyle w:val="10"/>
      </w:rPr>
      <w:fldChar w:fldCharType="end"/>
    </w:r>
  </w:p>
  <w:p>
    <w:pPr>
      <w:pStyle w:val="6"/>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4C78C6"/>
    <w:multiLevelType w:val="singleLevel"/>
    <w:tmpl w:val="9D4C78C6"/>
    <w:lvl w:ilvl="0" w:tentative="0">
      <w:start w:val="1"/>
      <w:numFmt w:val="decimal"/>
      <w:suff w:val="nothing"/>
      <w:lvlText w:val="%1)"/>
      <w:lvlJc w:val="left"/>
      <w:pPr>
        <w:ind w:left="0" w:leftChars="0" w:firstLine="567" w:firstLineChars="0"/>
      </w:pPr>
      <w:rPr>
        <w:rFonts w:hint="default"/>
      </w:rPr>
    </w:lvl>
  </w:abstractNum>
  <w:abstractNum w:abstractNumId="1">
    <w:nsid w:val="0BF1D254"/>
    <w:multiLevelType w:val="singleLevel"/>
    <w:tmpl w:val="0BF1D254"/>
    <w:lvl w:ilvl="0" w:tentative="0">
      <w:start w:val="1"/>
      <w:numFmt w:val="decimal"/>
      <w:lvlText w:val="%1."/>
      <w:lvlJc w:val="left"/>
      <w:pPr>
        <w:tabs>
          <w:tab w:val="left" w:pos="425"/>
        </w:tabs>
        <w:ind w:left="425" w:hanging="425"/>
      </w:pPr>
      <w:rPr>
        <w:rFonts w:hint="default"/>
      </w:rPr>
    </w:lvl>
  </w:abstractNum>
  <w:abstractNum w:abstractNumId="2">
    <w:nsid w:val="4C2FA995"/>
    <w:multiLevelType w:val="singleLevel"/>
    <w:tmpl w:val="4C2FA995"/>
    <w:lvl w:ilvl="0" w:tentative="0">
      <w:start w:val="1"/>
      <w:numFmt w:val="chineseCounting"/>
      <w:suff w:val="nothing"/>
      <w:lvlText w:val="（%1）"/>
      <w:lvlJc w:val="left"/>
      <w:pPr>
        <w:ind w:left="0" w:firstLine="420"/>
      </w:pPr>
      <w:rPr>
        <w:rFonts w:hint="eastAsia"/>
      </w:rPr>
    </w:lvl>
  </w:abstractNum>
  <w:abstractNum w:abstractNumId="3">
    <w:nsid w:val="551E4430"/>
    <w:multiLevelType w:val="singleLevel"/>
    <w:tmpl w:val="551E4430"/>
    <w:lvl w:ilvl="0" w:tentative="0">
      <w:start w:val="1"/>
      <w:numFmt w:val="decimal"/>
      <w:lvlText w:val="%1."/>
      <w:lvlJc w:val="left"/>
      <w:pPr>
        <w:tabs>
          <w:tab w:val="left" w:pos="425"/>
        </w:tabs>
        <w:ind w:left="425" w:hanging="425"/>
      </w:pPr>
      <w:rPr>
        <w:rFonts w:hint="default"/>
      </w:rPr>
    </w:lvl>
  </w:abstractNum>
  <w:abstractNum w:abstractNumId="4">
    <w:nsid w:val="551E5622"/>
    <w:multiLevelType w:val="singleLevel"/>
    <w:tmpl w:val="551E5622"/>
    <w:lvl w:ilvl="0" w:tentative="0">
      <w:start w:val="1"/>
      <w:numFmt w:val="chineseCounting"/>
      <w:suff w:val="nothing"/>
      <w:lvlText w:val="（%1）"/>
      <w:lvlJc w:val="left"/>
      <w:pPr>
        <w:ind w:left="0" w:firstLine="420"/>
      </w:pPr>
      <w:rPr>
        <w:rFonts w:hint="eastAsia"/>
      </w:rPr>
    </w:lvl>
  </w:abstractNum>
  <w:abstractNum w:abstractNumId="5">
    <w:nsid w:val="553562EA"/>
    <w:multiLevelType w:val="singleLevel"/>
    <w:tmpl w:val="553562EA"/>
    <w:lvl w:ilvl="0" w:tentative="0">
      <w:start w:val="1"/>
      <w:numFmt w:val="bullet"/>
      <w:lvlText w:val=""/>
      <w:lvlJc w:val="left"/>
      <w:pPr>
        <w:tabs>
          <w:tab w:val="left" w:pos="420"/>
        </w:tabs>
        <w:ind w:left="420" w:hanging="420"/>
      </w:pPr>
      <w:rPr>
        <w:rFonts w:hint="default" w:ascii="Wingdings" w:hAnsi="Wingdings"/>
      </w:rPr>
    </w:lvl>
  </w:abstractNum>
  <w:abstractNum w:abstractNumId="6">
    <w:nsid w:val="553A303E"/>
    <w:multiLevelType w:val="singleLevel"/>
    <w:tmpl w:val="553A303E"/>
    <w:lvl w:ilvl="0" w:tentative="0">
      <w:start w:val="1"/>
      <w:numFmt w:val="chineseCounting"/>
      <w:suff w:val="nothing"/>
      <w:lvlText w:val="%1、"/>
      <w:lvlJc w:val="left"/>
      <w:pPr>
        <w:ind w:left="0" w:firstLine="420"/>
      </w:pPr>
      <w:rPr>
        <w:rFonts w:hint="eastAsia"/>
      </w:rPr>
    </w:lvl>
  </w:abstractNum>
  <w:abstractNum w:abstractNumId="7">
    <w:nsid w:val="56CEBADB"/>
    <w:multiLevelType w:val="singleLevel"/>
    <w:tmpl w:val="56CEBADB"/>
    <w:lvl w:ilvl="0" w:tentative="0">
      <w:start w:val="1"/>
      <w:numFmt w:val="decimal"/>
      <w:suff w:val="nothing"/>
      <w:lvlText w:val="（%1）"/>
      <w:lvlJc w:val="left"/>
      <w:pPr>
        <w:ind w:left="0" w:firstLine="0"/>
      </w:pPr>
      <w:rPr>
        <w:rFonts w:hint="eastAsia"/>
      </w:rPr>
    </w:lvl>
  </w:abstractNum>
  <w:num w:numId="1">
    <w:abstractNumId w:val="6"/>
  </w:num>
  <w:num w:numId="2">
    <w:abstractNumId w:val="0"/>
  </w:num>
  <w:num w:numId="3">
    <w:abstractNumId w:val="4"/>
  </w:num>
  <w:num w:numId="4">
    <w:abstractNumId w:val="3"/>
  </w:num>
  <w:num w:numId="5">
    <w:abstractNumId w:val="5"/>
  </w:num>
  <w:num w:numId="6">
    <w:abstractNumId w:val="2"/>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331657"/>
    <w:rsid w:val="00000136"/>
    <w:rsid w:val="0000518A"/>
    <w:rsid w:val="00032A52"/>
    <w:rsid w:val="000401F9"/>
    <w:rsid w:val="000453B3"/>
    <w:rsid w:val="000461E1"/>
    <w:rsid w:val="00054977"/>
    <w:rsid w:val="00055D01"/>
    <w:rsid w:val="00056795"/>
    <w:rsid w:val="000573B8"/>
    <w:rsid w:val="00060B49"/>
    <w:rsid w:val="0006545E"/>
    <w:rsid w:val="00065502"/>
    <w:rsid w:val="000716FF"/>
    <w:rsid w:val="000744DA"/>
    <w:rsid w:val="000746F9"/>
    <w:rsid w:val="00082FD0"/>
    <w:rsid w:val="00090C9C"/>
    <w:rsid w:val="0009589F"/>
    <w:rsid w:val="000A0374"/>
    <w:rsid w:val="000A211C"/>
    <w:rsid w:val="000A492F"/>
    <w:rsid w:val="000B5B37"/>
    <w:rsid w:val="000D5A77"/>
    <w:rsid w:val="000D7FDB"/>
    <w:rsid w:val="000E04FD"/>
    <w:rsid w:val="000E56C3"/>
    <w:rsid w:val="00106B93"/>
    <w:rsid w:val="001142B9"/>
    <w:rsid w:val="00116B03"/>
    <w:rsid w:val="00137761"/>
    <w:rsid w:val="00141069"/>
    <w:rsid w:val="00157F24"/>
    <w:rsid w:val="001614F0"/>
    <w:rsid w:val="00170E0C"/>
    <w:rsid w:val="00171914"/>
    <w:rsid w:val="00185E2D"/>
    <w:rsid w:val="001A63D2"/>
    <w:rsid w:val="001B0E25"/>
    <w:rsid w:val="001C4C43"/>
    <w:rsid w:val="001C52C0"/>
    <w:rsid w:val="001C530D"/>
    <w:rsid w:val="001C595B"/>
    <w:rsid w:val="001D2153"/>
    <w:rsid w:val="001E7CAB"/>
    <w:rsid w:val="001F3BF3"/>
    <w:rsid w:val="001F72A8"/>
    <w:rsid w:val="00203718"/>
    <w:rsid w:val="00213EF5"/>
    <w:rsid w:val="00215027"/>
    <w:rsid w:val="002201EF"/>
    <w:rsid w:val="002229A1"/>
    <w:rsid w:val="00227745"/>
    <w:rsid w:val="00234DB4"/>
    <w:rsid w:val="00237226"/>
    <w:rsid w:val="00242DC0"/>
    <w:rsid w:val="00247A94"/>
    <w:rsid w:val="002554C0"/>
    <w:rsid w:val="00270684"/>
    <w:rsid w:val="0028266F"/>
    <w:rsid w:val="00296455"/>
    <w:rsid w:val="00297264"/>
    <w:rsid w:val="002975A7"/>
    <w:rsid w:val="002A4552"/>
    <w:rsid w:val="002A7440"/>
    <w:rsid w:val="002B08E7"/>
    <w:rsid w:val="002B11C4"/>
    <w:rsid w:val="002B1B18"/>
    <w:rsid w:val="002B45F1"/>
    <w:rsid w:val="002B77DA"/>
    <w:rsid w:val="002C5E9B"/>
    <w:rsid w:val="002D1A76"/>
    <w:rsid w:val="002D7EFF"/>
    <w:rsid w:val="002E12EF"/>
    <w:rsid w:val="002E591E"/>
    <w:rsid w:val="00303B57"/>
    <w:rsid w:val="00313F20"/>
    <w:rsid w:val="003254BA"/>
    <w:rsid w:val="003451B1"/>
    <w:rsid w:val="00345F6B"/>
    <w:rsid w:val="00346659"/>
    <w:rsid w:val="00347F78"/>
    <w:rsid w:val="00350630"/>
    <w:rsid w:val="003678CB"/>
    <w:rsid w:val="003679E6"/>
    <w:rsid w:val="00372340"/>
    <w:rsid w:val="00383DF4"/>
    <w:rsid w:val="003872A1"/>
    <w:rsid w:val="00397482"/>
    <w:rsid w:val="003A01B5"/>
    <w:rsid w:val="003B2E6B"/>
    <w:rsid w:val="003B36E3"/>
    <w:rsid w:val="003B3F71"/>
    <w:rsid w:val="003C5DD3"/>
    <w:rsid w:val="003E4CE1"/>
    <w:rsid w:val="003F1F30"/>
    <w:rsid w:val="003F4CCD"/>
    <w:rsid w:val="003F6CB5"/>
    <w:rsid w:val="003F6DFA"/>
    <w:rsid w:val="00404470"/>
    <w:rsid w:val="00404BF4"/>
    <w:rsid w:val="00404C11"/>
    <w:rsid w:val="004111CD"/>
    <w:rsid w:val="00413038"/>
    <w:rsid w:val="00421A12"/>
    <w:rsid w:val="004366F9"/>
    <w:rsid w:val="00443CD9"/>
    <w:rsid w:val="00444B03"/>
    <w:rsid w:val="0044532B"/>
    <w:rsid w:val="00452C22"/>
    <w:rsid w:val="00463BE7"/>
    <w:rsid w:val="00472EA7"/>
    <w:rsid w:val="00474F90"/>
    <w:rsid w:val="00476305"/>
    <w:rsid w:val="00486551"/>
    <w:rsid w:val="004A07A8"/>
    <w:rsid w:val="004A47DD"/>
    <w:rsid w:val="004B780A"/>
    <w:rsid w:val="004C4F9B"/>
    <w:rsid w:val="004D07D2"/>
    <w:rsid w:val="004D1658"/>
    <w:rsid w:val="004E14EE"/>
    <w:rsid w:val="004E71F7"/>
    <w:rsid w:val="004E7544"/>
    <w:rsid w:val="00500479"/>
    <w:rsid w:val="00500823"/>
    <w:rsid w:val="005134CB"/>
    <w:rsid w:val="00523EB3"/>
    <w:rsid w:val="005355EC"/>
    <w:rsid w:val="00540ED5"/>
    <w:rsid w:val="00546E37"/>
    <w:rsid w:val="00553EB1"/>
    <w:rsid w:val="005558EC"/>
    <w:rsid w:val="0055671A"/>
    <w:rsid w:val="00556F25"/>
    <w:rsid w:val="005649E5"/>
    <w:rsid w:val="0058067F"/>
    <w:rsid w:val="005814EB"/>
    <w:rsid w:val="005A1BDC"/>
    <w:rsid w:val="005A4948"/>
    <w:rsid w:val="005A72DF"/>
    <w:rsid w:val="005B0F46"/>
    <w:rsid w:val="005C28C2"/>
    <w:rsid w:val="005C51EC"/>
    <w:rsid w:val="005E0A0F"/>
    <w:rsid w:val="005F3A4E"/>
    <w:rsid w:val="005F764B"/>
    <w:rsid w:val="006058CF"/>
    <w:rsid w:val="00606479"/>
    <w:rsid w:val="006123B1"/>
    <w:rsid w:val="00621EE6"/>
    <w:rsid w:val="0063205C"/>
    <w:rsid w:val="006331DA"/>
    <w:rsid w:val="006331EC"/>
    <w:rsid w:val="006379AB"/>
    <w:rsid w:val="0064687E"/>
    <w:rsid w:val="00653E99"/>
    <w:rsid w:val="0065658B"/>
    <w:rsid w:val="00657E2E"/>
    <w:rsid w:val="0066128E"/>
    <w:rsid w:val="00661B36"/>
    <w:rsid w:val="006708BB"/>
    <w:rsid w:val="0067399A"/>
    <w:rsid w:val="00677D56"/>
    <w:rsid w:val="00683B6B"/>
    <w:rsid w:val="00684A72"/>
    <w:rsid w:val="00690AB3"/>
    <w:rsid w:val="006A2663"/>
    <w:rsid w:val="006D56EE"/>
    <w:rsid w:val="006D5C2B"/>
    <w:rsid w:val="006D7D65"/>
    <w:rsid w:val="006E0CA0"/>
    <w:rsid w:val="006E289B"/>
    <w:rsid w:val="006E7426"/>
    <w:rsid w:val="006F18C6"/>
    <w:rsid w:val="006F1CA7"/>
    <w:rsid w:val="006F3F58"/>
    <w:rsid w:val="006F5A65"/>
    <w:rsid w:val="006F5C1A"/>
    <w:rsid w:val="006F7494"/>
    <w:rsid w:val="00702513"/>
    <w:rsid w:val="007205DB"/>
    <w:rsid w:val="0072394B"/>
    <w:rsid w:val="00727D3B"/>
    <w:rsid w:val="007343D6"/>
    <w:rsid w:val="00737F0F"/>
    <w:rsid w:val="00753E35"/>
    <w:rsid w:val="00754924"/>
    <w:rsid w:val="00757B47"/>
    <w:rsid w:val="00763FA7"/>
    <w:rsid w:val="00765DA6"/>
    <w:rsid w:val="0077197D"/>
    <w:rsid w:val="007858D8"/>
    <w:rsid w:val="007877DE"/>
    <w:rsid w:val="007906A8"/>
    <w:rsid w:val="007936A1"/>
    <w:rsid w:val="00795C77"/>
    <w:rsid w:val="007A0BEA"/>
    <w:rsid w:val="007A1979"/>
    <w:rsid w:val="007A19B8"/>
    <w:rsid w:val="007B6EE0"/>
    <w:rsid w:val="007D280D"/>
    <w:rsid w:val="007E0440"/>
    <w:rsid w:val="007E3D0B"/>
    <w:rsid w:val="007F68F3"/>
    <w:rsid w:val="008039F5"/>
    <w:rsid w:val="008067FB"/>
    <w:rsid w:val="0081528E"/>
    <w:rsid w:val="008208B7"/>
    <w:rsid w:val="00823116"/>
    <w:rsid w:val="0083539C"/>
    <w:rsid w:val="00837048"/>
    <w:rsid w:val="00856970"/>
    <w:rsid w:val="00874E25"/>
    <w:rsid w:val="00880137"/>
    <w:rsid w:val="0088034E"/>
    <w:rsid w:val="00880417"/>
    <w:rsid w:val="00882EBD"/>
    <w:rsid w:val="00883330"/>
    <w:rsid w:val="00885691"/>
    <w:rsid w:val="008920AC"/>
    <w:rsid w:val="0089318F"/>
    <w:rsid w:val="008A1714"/>
    <w:rsid w:val="008A7F19"/>
    <w:rsid w:val="008B5DD4"/>
    <w:rsid w:val="008C5EA1"/>
    <w:rsid w:val="008C6610"/>
    <w:rsid w:val="008C6F22"/>
    <w:rsid w:val="008D6698"/>
    <w:rsid w:val="008D694F"/>
    <w:rsid w:val="008E4C3B"/>
    <w:rsid w:val="008E72EF"/>
    <w:rsid w:val="008F0660"/>
    <w:rsid w:val="008F11D9"/>
    <w:rsid w:val="008F5A3A"/>
    <w:rsid w:val="0090606C"/>
    <w:rsid w:val="00907736"/>
    <w:rsid w:val="00910647"/>
    <w:rsid w:val="00922BD5"/>
    <w:rsid w:val="009318CE"/>
    <w:rsid w:val="00932991"/>
    <w:rsid w:val="00933B9B"/>
    <w:rsid w:val="00935837"/>
    <w:rsid w:val="00936178"/>
    <w:rsid w:val="0094134A"/>
    <w:rsid w:val="0094254E"/>
    <w:rsid w:val="00946CD7"/>
    <w:rsid w:val="0095634D"/>
    <w:rsid w:val="00962698"/>
    <w:rsid w:val="009638D9"/>
    <w:rsid w:val="00973986"/>
    <w:rsid w:val="00976CFD"/>
    <w:rsid w:val="00981629"/>
    <w:rsid w:val="00984D82"/>
    <w:rsid w:val="00986FB7"/>
    <w:rsid w:val="009879C0"/>
    <w:rsid w:val="00990DF1"/>
    <w:rsid w:val="009935CD"/>
    <w:rsid w:val="009B60B8"/>
    <w:rsid w:val="009C7B46"/>
    <w:rsid w:val="009D440F"/>
    <w:rsid w:val="009D7F9B"/>
    <w:rsid w:val="009E3C30"/>
    <w:rsid w:val="009E5495"/>
    <w:rsid w:val="009E70A3"/>
    <w:rsid w:val="009F1728"/>
    <w:rsid w:val="009F2A22"/>
    <w:rsid w:val="00A06592"/>
    <w:rsid w:val="00A22F67"/>
    <w:rsid w:val="00A27D18"/>
    <w:rsid w:val="00A403C4"/>
    <w:rsid w:val="00A45981"/>
    <w:rsid w:val="00A46DAF"/>
    <w:rsid w:val="00A6525C"/>
    <w:rsid w:val="00A668AB"/>
    <w:rsid w:val="00A90D0D"/>
    <w:rsid w:val="00AA39D3"/>
    <w:rsid w:val="00AA4E3F"/>
    <w:rsid w:val="00AB000D"/>
    <w:rsid w:val="00AB7A4E"/>
    <w:rsid w:val="00AC6680"/>
    <w:rsid w:val="00AD06FF"/>
    <w:rsid w:val="00AD2B88"/>
    <w:rsid w:val="00AF3030"/>
    <w:rsid w:val="00AF495F"/>
    <w:rsid w:val="00B07910"/>
    <w:rsid w:val="00B20A91"/>
    <w:rsid w:val="00B25561"/>
    <w:rsid w:val="00B50AB2"/>
    <w:rsid w:val="00B53CCB"/>
    <w:rsid w:val="00B639B5"/>
    <w:rsid w:val="00B66DA6"/>
    <w:rsid w:val="00B81C31"/>
    <w:rsid w:val="00B85085"/>
    <w:rsid w:val="00B8783C"/>
    <w:rsid w:val="00B91C04"/>
    <w:rsid w:val="00B91C9C"/>
    <w:rsid w:val="00BA41B6"/>
    <w:rsid w:val="00BB7DED"/>
    <w:rsid w:val="00BB7F14"/>
    <w:rsid w:val="00BC139F"/>
    <w:rsid w:val="00BC188A"/>
    <w:rsid w:val="00BD3F34"/>
    <w:rsid w:val="00BD5D08"/>
    <w:rsid w:val="00BE0629"/>
    <w:rsid w:val="00BE7A1A"/>
    <w:rsid w:val="00BF11F3"/>
    <w:rsid w:val="00BF3CD9"/>
    <w:rsid w:val="00C01E63"/>
    <w:rsid w:val="00C03F5C"/>
    <w:rsid w:val="00C27564"/>
    <w:rsid w:val="00C3253C"/>
    <w:rsid w:val="00C333A4"/>
    <w:rsid w:val="00C3419E"/>
    <w:rsid w:val="00C40CE6"/>
    <w:rsid w:val="00C5727B"/>
    <w:rsid w:val="00C65372"/>
    <w:rsid w:val="00C8166E"/>
    <w:rsid w:val="00C82B23"/>
    <w:rsid w:val="00C9018C"/>
    <w:rsid w:val="00C92778"/>
    <w:rsid w:val="00C93790"/>
    <w:rsid w:val="00C96CD5"/>
    <w:rsid w:val="00CA10D2"/>
    <w:rsid w:val="00CA7C07"/>
    <w:rsid w:val="00CB6AD3"/>
    <w:rsid w:val="00CC03F6"/>
    <w:rsid w:val="00CC240A"/>
    <w:rsid w:val="00CD37F9"/>
    <w:rsid w:val="00CD58FD"/>
    <w:rsid w:val="00D164F7"/>
    <w:rsid w:val="00D17F92"/>
    <w:rsid w:val="00D252E9"/>
    <w:rsid w:val="00D25C93"/>
    <w:rsid w:val="00D311C4"/>
    <w:rsid w:val="00D52B7E"/>
    <w:rsid w:val="00D52EC1"/>
    <w:rsid w:val="00D642B3"/>
    <w:rsid w:val="00D64646"/>
    <w:rsid w:val="00D6577F"/>
    <w:rsid w:val="00D66213"/>
    <w:rsid w:val="00D7740B"/>
    <w:rsid w:val="00D81332"/>
    <w:rsid w:val="00D83404"/>
    <w:rsid w:val="00D96A70"/>
    <w:rsid w:val="00D97C28"/>
    <w:rsid w:val="00DA267F"/>
    <w:rsid w:val="00DA51D9"/>
    <w:rsid w:val="00DC6C56"/>
    <w:rsid w:val="00DD663C"/>
    <w:rsid w:val="00DE1D37"/>
    <w:rsid w:val="00DF1C51"/>
    <w:rsid w:val="00E12CD5"/>
    <w:rsid w:val="00E17F0A"/>
    <w:rsid w:val="00E31C3D"/>
    <w:rsid w:val="00E35B0F"/>
    <w:rsid w:val="00E459C0"/>
    <w:rsid w:val="00E45C3F"/>
    <w:rsid w:val="00E56366"/>
    <w:rsid w:val="00E61D52"/>
    <w:rsid w:val="00E67A13"/>
    <w:rsid w:val="00E7111D"/>
    <w:rsid w:val="00E76B2B"/>
    <w:rsid w:val="00E82394"/>
    <w:rsid w:val="00E8513C"/>
    <w:rsid w:val="00E86C62"/>
    <w:rsid w:val="00E87446"/>
    <w:rsid w:val="00E95D43"/>
    <w:rsid w:val="00EA08D7"/>
    <w:rsid w:val="00EA0C3A"/>
    <w:rsid w:val="00EA67BC"/>
    <w:rsid w:val="00EB0B09"/>
    <w:rsid w:val="00EB2FC3"/>
    <w:rsid w:val="00EB718E"/>
    <w:rsid w:val="00EC6CCD"/>
    <w:rsid w:val="00EE5DCC"/>
    <w:rsid w:val="00EF0669"/>
    <w:rsid w:val="00EF389D"/>
    <w:rsid w:val="00F03065"/>
    <w:rsid w:val="00F06EDE"/>
    <w:rsid w:val="00F254A1"/>
    <w:rsid w:val="00F30DDF"/>
    <w:rsid w:val="00F4153E"/>
    <w:rsid w:val="00F426DF"/>
    <w:rsid w:val="00F53957"/>
    <w:rsid w:val="00F64A7D"/>
    <w:rsid w:val="00F67E14"/>
    <w:rsid w:val="00F747F3"/>
    <w:rsid w:val="00F84B23"/>
    <w:rsid w:val="00F909AF"/>
    <w:rsid w:val="00FA1C74"/>
    <w:rsid w:val="00FA406B"/>
    <w:rsid w:val="00FB0E3A"/>
    <w:rsid w:val="00FB31AF"/>
    <w:rsid w:val="00FB7F6E"/>
    <w:rsid w:val="00FC4442"/>
    <w:rsid w:val="00FC7B24"/>
    <w:rsid w:val="00FD7A2A"/>
    <w:rsid w:val="00FF00A7"/>
    <w:rsid w:val="00FF1843"/>
    <w:rsid w:val="00FF2DE7"/>
    <w:rsid w:val="00FF7D31"/>
    <w:rsid w:val="0102474F"/>
    <w:rsid w:val="02455738"/>
    <w:rsid w:val="02B03B40"/>
    <w:rsid w:val="04323BFE"/>
    <w:rsid w:val="06217F37"/>
    <w:rsid w:val="07541106"/>
    <w:rsid w:val="08030B55"/>
    <w:rsid w:val="094657DB"/>
    <w:rsid w:val="0AD03E33"/>
    <w:rsid w:val="0CB1273C"/>
    <w:rsid w:val="0ED0142B"/>
    <w:rsid w:val="0FF10639"/>
    <w:rsid w:val="122B0F9A"/>
    <w:rsid w:val="124B40BA"/>
    <w:rsid w:val="13232977"/>
    <w:rsid w:val="13571CE9"/>
    <w:rsid w:val="16ED2FBC"/>
    <w:rsid w:val="170129BE"/>
    <w:rsid w:val="172E2089"/>
    <w:rsid w:val="179F3419"/>
    <w:rsid w:val="1943455D"/>
    <w:rsid w:val="195733CD"/>
    <w:rsid w:val="1C062B8B"/>
    <w:rsid w:val="1CA0452C"/>
    <w:rsid w:val="1CBF7A27"/>
    <w:rsid w:val="1E783B3D"/>
    <w:rsid w:val="1E996618"/>
    <w:rsid w:val="2032345C"/>
    <w:rsid w:val="207C0A5D"/>
    <w:rsid w:val="210D0CAD"/>
    <w:rsid w:val="270E4240"/>
    <w:rsid w:val="279D15C3"/>
    <w:rsid w:val="284D6D22"/>
    <w:rsid w:val="29043B2D"/>
    <w:rsid w:val="29A15005"/>
    <w:rsid w:val="2B331657"/>
    <w:rsid w:val="2E6459D4"/>
    <w:rsid w:val="2F7A1E49"/>
    <w:rsid w:val="304A1D00"/>
    <w:rsid w:val="32A70B6E"/>
    <w:rsid w:val="33351D7A"/>
    <w:rsid w:val="333A6364"/>
    <w:rsid w:val="34AD06FA"/>
    <w:rsid w:val="35423FAF"/>
    <w:rsid w:val="355A7434"/>
    <w:rsid w:val="35723B57"/>
    <w:rsid w:val="36487EE2"/>
    <w:rsid w:val="365C5DAA"/>
    <w:rsid w:val="36B6135F"/>
    <w:rsid w:val="37530564"/>
    <w:rsid w:val="377746EC"/>
    <w:rsid w:val="37F3592E"/>
    <w:rsid w:val="38501637"/>
    <w:rsid w:val="3A907F00"/>
    <w:rsid w:val="3B714197"/>
    <w:rsid w:val="3CE96C5E"/>
    <w:rsid w:val="3E603519"/>
    <w:rsid w:val="3EC85BF0"/>
    <w:rsid w:val="3EDD6B31"/>
    <w:rsid w:val="3F464027"/>
    <w:rsid w:val="414D6040"/>
    <w:rsid w:val="41D8467B"/>
    <w:rsid w:val="41FC3F8D"/>
    <w:rsid w:val="42E26AD4"/>
    <w:rsid w:val="433E78AA"/>
    <w:rsid w:val="43A9164C"/>
    <w:rsid w:val="447C15A7"/>
    <w:rsid w:val="452B304B"/>
    <w:rsid w:val="45641A9F"/>
    <w:rsid w:val="46B02107"/>
    <w:rsid w:val="46D042C5"/>
    <w:rsid w:val="47310D0A"/>
    <w:rsid w:val="488B310F"/>
    <w:rsid w:val="49E36BFC"/>
    <w:rsid w:val="4A037AC0"/>
    <w:rsid w:val="4A89506F"/>
    <w:rsid w:val="4B3E4C7D"/>
    <w:rsid w:val="4B6D34F4"/>
    <w:rsid w:val="4C8518EA"/>
    <w:rsid w:val="4E8C1D64"/>
    <w:rsid w:val="4E934290"/>
    <w:rsid w:val="50184055"/>
    <w:rsid w:val="50D77C42"/>
    <w:rsid w:val="51B907B8"/>
    <w:rsid w:val="53220648"/>
    <w:rsid w:val="54A40773"/>
    <w:rsid w:val="55362948"/>
    <w:rsid w:val="554E7121"/>
    <w:rsid w:val="56A760B3"/>
    <w:rsid w:val="56CD69C0"/>
    <w:rsid w:val="58437CFE"/>
    <w:rsid w:val="5A845BE9"/>
    <w:rsid w:val="5AD523F3"/>
    <w:rsid w:val="5B605B8B"/>
    <w:rsid w:val="5BBA3CAC"/>
    <w:rsid w:val="5E14316E"/>
    <w:rsid w:val="5EEE746A"/>
    <w:rsid w:val="61284816"/>
    <w:rsid w:val="62DA3CA5"/>
    <w:rsid w:val="63532F62"/>
    <w:rsid w:val="636D7B9D"/>
    <w:rsid w:val="643E0898"/>
    <w:rsid w:val="69103434"/>
    <w:rsid w:val="699F2A9F"/>
    <w:rsid w:val="69D0740D"/>
    <w:rsid w:val="6AB84453"/>
    <w:rsid w:val="6B5E7716"/>
    <w:rsid w:val="6C5957A4"/>
    <w:rsid w:val="6E316E3A"/>
    <w:rsid w:val="6FBD10F8"/>
    <w:rsid w:val="700E568F"/>
    <w:rsid w:val="71F03A73"/>
    <w:rsid w:val="72607637"/>
    <w:rsid w:val="726C3A34"/>
    <w:rsid w:val="73A02B98"/>
    <w:rsid w:val="73B456FC"/>
    <w:rsid w:val="73DB4DEB"/>
    <w:rsid w:val="744D51EB"/>
    <w:rsid w:val="74C95F1A"/>
    <w:rsid w:val="776D1B5A"/>
    <w:rsid w:val="786F4F21"/>
    <w:rsid w:val="794F1B51"/>
    <w:rsid w:val="7A181411"/>
    <w:rsid w:val="7C6F5F8D"/>
    <w:rsid w:val="7D1C0EFD"/>
    <w:rsid w:val="7D334FBC"/>
    <w:rsid w:val="7E0B4046"/>
    <w:rsid w:val="7EC92A95"/>
    <w:rsid w:val="7F010A33"/>
    <w:rsid w:val="7F2245EB"/>
    <w:rsid w:val="7FC8292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unhideWhenUsed="0" w:uiPriority="99"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uiPriority="99" w:name="Document Map" w:locked="1"/>
    <w:lsdException w:qFormat="1" w:unhideWhenUsed="0" w:uiPriority="99" w:semiHidden="0" w:name="Plain Text"/>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0"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9">
    <w:name w:val="Default Paragraph Font"/>
    <w:semiHidden/>
    <w:uiPriority w:val="99"/>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Body Text"/>
    <w:basedOn w:val="1"/>
    <w:link w:val="13"/>
    <w:qFormat/>
    <w:uiPriority w:val="99"/>
    <w:pPr>
      <w:jc w:val="center"/>
    </w:pPr>
    <w:rPr>
      <w:rFonts w:eastAsia="黑体"/>
      <w:sz w:val="36"/>
    </w:rPr>
  </w:style>
  <w:style w:type="paragraph" w:styleId="4">
    <w:name w:val="Plain Text"/>
    <w:basedOn w:val="1"/>
    <w:link w:val="14"/>
    <w:qFormat/>
    <w:uiPriority w:val="99"/>
    <w:rPr>
      <w:rFonts w:ascii="宋体" w:hAnsi="Courier New" w:cs="Courier New"/>
      <w:szCs w:val="21"/>
    </w:rPr>
  </w:style>
  <w:style w:type="paragraph" w:styleId="5">
    <w:name w:val="Date"/>
    <w:basedOn w:val="1"/>
    <w:next w:val="1"/>
    <w:link w:val="15"/>
    <w:qFormat/>
    <w:uiPriority w:val="99"/>
    <w:pPr>
      <w:ind w:left="100" w:leftChars="2500"/>
    </w:pPr>
  </w:style>
  <w:style w:type="paragraph" w:styleId="6">
    <w:name w:val="footer"/>
    <w:basedOn w:val="1"/>
    <w:link w:val="16"/>
    <w:qFormat/>
    <w:uiPriority w:val="99"/>
    <w:pPr>
      <w:tabs>
        <w:tab w:val="center" w:pos="4153"/>
        <w:tab w:val="right" w:pos="8306"/>
      </w:tabs>
      <w:snapToGrid w:val="0"/>
      <w:jc w:val="left"/>
    </w:pPr>
    <w:rPr>
      <w:sz w:val="18"/>
      <w:szCs w:val="18"/>
    </w:rPr>
  </w:style>
  <w:style w:type="paragraph" w:styleId="7">
    <w:name w:val="header"/>
    <w:basedOn w:val="1"/>
    <w:link w:val="17"/>
    <w:semiHidden/>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0">
    <w:name w:val="page number"/>
    <w:basedOn w:val="9"/>
    <w:qFormat/>
    <w:uiPriority w:val="99"/>
    <w:rPr>
      <w:rFonts w:cs="Times New Roman"/>
    </w:rPr>
  </w:style>
  <w:style w:type="character" w:styleId="11">
    <w:name w:val="FollowedHyperlink"/>
    <w:basedOn w:val="9"/>
    <w:qFormat/>
    <w:uiPriority w:val="99"/>
    <w:rPr>
      <w:rFonts w:cs="Times New Roman"/>
      <w:color w:val="800080"/>
      <w:u w:val="single"/>
    </w:rPr>
  </w:style>
  <w:style w:type="character" w:styleId="12">
    <w:name w:val="Hyperlink"/>
    <w:basedOn w:val="9"/>
    <w:qFormat/>
    <w:uiPriority w:val="99"/>
    <w:rPr>
      <w:rFonts w:cs="Times New Roman"/>
      <w:color w:val="0000FF"/>
      <w:u w:val="single"/>
    </w:rPr>
  </w:style>
  <w:style w:type="character" w:customStyle="1" w:styleId="13">
    <w:name w:val="Body Text Char"/>
    <w:basedOn w:val="9"/>
    <w:link w:val="3"/>
    <w:semiHidden/>
    <w:qFormat/>
    <w:locked/>
    <w:uiPriority w:val="99"/>
    <w:rPr>
      <w:rFonts w:cs="Times New Roman"/>
      <w:sz w:val="24"/>
      <w:szCs w:val="24"/>
    </w:rPr>
  </w:style>
  <w:style w:type="character" w:customStyle="1" w:styleId="14">
    <w:name w:val="Plain Text Char"/>
    <w:basedOn w:val="9"/>
    <w:link w:val="4"/>
    <w:semiHidden/>
    <w:qFormat/>
    <w:locked/>
    <w:uiPriority w:val="99"/>
    <w:rPr>
      <w:rFonts w:ascii="宋体" w:hAnsi="Courier New" w:cs="Courier New"/>
      <w:sz w:val="21"/>
      <w:szCs w:val="21"/>
    </w:rPr>
  </w:style>
  <w:style w:type="character" w:customStyle="1" w:styleId="15">
    <w:name w:val="Date Char"/>
    <w:basedOn w:val="9"/>
    <w:link w:val="5"/>
    <w:semiHidden/>
    <w:qFormat/>
    <w:locked/>
    <w:uiPriority w:val="99"/>
    <w:rPr>
      <w:rFonts w:cs="Times New Roman"/>
      <w:sz w:val="24"/>
      <w:szCs w:val="24"/>
    </w:rPr>
  </w:style>
  <w:style w:type="character" w:customStyle="1" w:styleId="16">
    <w:name w:val="Footer Char"/>
    <w:basedOn w:val="9"/>
    <w:link w:val="6"/>
    <w:semiHidden/>
    <w:qFormat/>
    <w:locked/>
    <w:uiPriority w:val="99"/>
    <w:rPr>
      <w:rFonts w:ascii="Times New Roman" w:hAnsi="Times New Roman" w:cs="Times New Roman"/>
      <w:sz w:val="18"/>
      <w:szCs w:val="18"/>
    </w:rPr>
  </w:style>
  <w:style w:type="character" w:customStyle="1" w:styleId="17">
    <w:name w:val="Header Char"/>
    <w:basedOn w:val="9"/>
    <w:link w:val="7"/>
    <w:semiHidden/>
    <w:qFormat/>
    <w:locked/>
    <w:uiPriority w:val="99"/>
    <w:rPr>
      <w:rFonts w:cs="Times New Roman"/>
      <w:sz w:val="18"/>
      <w:szCs w:val="18"/>
    </w:rPr>
  </w:style>
  <w:style w:type="paragraph" w:customStyle="1" w:styleId="18">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19">
    <w:name w:val="xl2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color w:val="FF0000"/>
      <w:kern w:val="0"/>
      <w:sz w:val="20"/>
      <w:szCs w:val="20"/>
    </w:rPr>
  </w:style>
  <w:style w:type="paragraph" w:customStyle="1" w:styleId="20">
    <w:name w:val="xl26"/>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1">
    <w:name w:val="xl27"/>
    <w:basedOn w:val="1"/>
    <w:qFormat/>
    <w:uiPriority w:val="99"/>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22">
    <w:name w:val="xl2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3">
    <w:name w:val="xl2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
    <w:name w:val="xl30"/>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5">
    <w:name w:val="xl31"/>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6">
    <w:name w:val="xl32"/>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
    <w:name w:val="xl33"/>
    <w:basedOn w:val="1"/>
    <w:qFormat/>
    <w:uiPriority w:val="99"/>
    <w:pPr>
      <w:widowControl/>
      <w:spacing w:before="100" w:beforeAutospacing="1" w:after="100" w:afterAutospacing="1"/>
      <w:jc w:val="center"/>
    </w:pPr>
    <w:rPr>
      <w:rFonts w:ascii="宋体" w:hAnsi="宋体" w:cs="宋体"/>
      <w:kern w:val="0"/>
      <w:sz w:val="20"/>
      <w:szCs w:val="20"/>
    </w:rPr>
  </w:style>
  <w:style w:type="paragraph" w:customStyle="1" w:styleId="28">
    <w:name w:val="xl34"/>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9">
    <w:name w:val="xl35"/>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0">
    <w:name w:val="xl3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1">
    <w:name w:val="xl3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2">
    <w:name w:val="xl38"/>
    <w:basedOn w:val="1"/>
    <w:qFormat/>
    <w:uiPriority w:val="99"/>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szCs w:val="20"/>
    </w:rPr>
  </w:style>
  <w:style w:type="paragraph" w:customStyle="1" w:styleId="33">
    <w:name w:val="xl39"/>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
    <w:name w:val="xl4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5">
    <w:name w:val="xl4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6">
    <w:name w:val="xl42"/>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7">
    <w:name w:val="xl43"/>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8">
    <w:name w:val="xl44"/>
    <w:basedOn w:val="1"/>
    <w:qFormat/>
    <w:uiPriority w:val="99"/>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rFonts w:ascii="宋体" w:hAnsi="宋体" w:cs="宋体"/>
      <w:b/>
      <w:bCs/>
      <w:kern w:val="0"/>
      <w:sz w:val="20"/>
      <w:szCs w:val="20"/>
    </w:rPr>
  </w:style>
  <w:style w:type="paragraph" w:customStyle="1" w:styleId="39">
    <w:name w:val="xl45"/>
    <w:basedOn w:val="1"/>
    <w:qFormat/>
    <w:uiPriority w:val="99"/>
    <w:pPr>
      <w:widowControl/>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rFonts w:ascii="宋体" w:hAnsi="宋体" w:cs="宋体"/>
      <w:b/>
      <w:bCs/>
      <w:kern w:val="0"/>
      <w:sz w:val="20"/>
      <w:szCs w:val="20"/>
    </w:rPr>
  </w:style>
  <w:style w:type="paragraph" w:customStyle="1" w:styleId="40">
    <w:name w:val="font6"/>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41">
    <w:name w:val="font7"/>
    <w:basedOn w:val="1"/>
    <w:qFormat/>
    <w:uiPriority w:val="99"/>
    <w:pPr>
      <w:widowControl/>
      <w:spacing w:before="100" w:beforeAutospacing="1" w:after="100" w:afterAutospacing="1"/>
      <w:jc w:val="left"/>
    </w:pPr>
    <w:rPr>
      <w:rFonts w:ascii="宋体" w:hAnsi="宋体" w:cs="宋体"/>
      <w:b/>
      <w:bCs/>
      <w:color w:val="FF0000"/>
      <w:kern w:val="0"/>
      <w:sz w:val="20"/>
      <w:szCs w:val="20"/>
    </w:rPr>
  </w:style>
  <w:style w:type="paragraph" w:customStyle="1" w:styleId="42">
    <w:name w:val="xl46"/>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3">
    <w:name w:val="xl47"/>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44">
    <w:name w:val="xl48"/>
    <w:basedOn w:val="1"/>
    <w:qFormat/>
    <w:uiPriority w:val="99"/>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cs="宋体"/>
      <w:b/>
      <w:bCs/>
      <w:color w:val="0000FF"/>
      <w:kern w:val="0"/>
      <w:sz w:val="20"/>
      <w:szCs w:val="20"/>
    </w:rPr>
  </w:style>
  <w:style w:type="paragraph" w:customStyle="1" w:styleId="45">
    <w:name w:val="xl49"/>
    <w:basedOn w:val="1"/>
    <w:qFormat/>
    <w:uiPriority w:val="99"/>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cs="宋体"/>
      <w:b/>
      <w:bCs/>
      <w:kern w:val="0"/>
      <w:sz w:val="20"/>
      <w:szCs w:val="20"/>
    </w:rPr>
  </w:style>
  <w:style w:type="paragraph" w:customStyle="1" w:styleId="46">
    <w:name w:val="xl50"/>
    <w:basedOn w:val="1"/>
    <w:qFormat/>
    <w:uiPriority w:val="99"/>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cs="宋体"/>
      <w:b/>
      <w:bCs/>
      <w:kern w:val="0"/>
      <w:sz w:val="20"/>
      <w:szCs w:val="20"/>
    </w:rPr>
  </w:style>
  <w:style w:type="paragraph" w:customStyle="1" w:styleId="47">
    <w:name w:val="xl51"/>
    <w:basedOn w:val="1"/>
    <w:qFormat/>
    <w:uiPriority w:val="99"/>
    <w:pPr>
      <w:widowControl/>
      <w:pBdr>
        <w:top w:val="single" w:color="auto" w:sz="4" w:space="0"/>
        <w:left w:val="single" w:color="auto" w:sz="4" w:space="0"/>
        <w:bottom w:val="single" w:color="auto" w:sz="4" w:space="0"/>
        <w:right w:val="single" w:color="auto" w:sz="4" w:space="0"/>
      </w:pBdr>
      <w:shd w:val="clear" w:color="auto" w:fill="FFCC99"/>
      <w:spacing w:before="100" w:beforeAutospacing="1" w:after="100" w:afterAutospacing="1"/>
      <w:jc w:val="center"/>
    </w:pPr>
    <w:rPr>
      <w:rFonts w:ascii="宋体" w:hAnsi="宋体" w:cs="宋体"/>
      <w:b/>
      <w:bCs/>
      <w:color w:val="FF0000"/>
      <w:kern w:val="0"/>
      <w:sz w:val="20"/>
      <w:szCs w:val="20"/>
    </w:rPr>
  </w:style>
  <w:style w:type="paragraph" w:customStyle="1" w:styleId="48">
    <w:name w:val="xl52"/>
    <w:basedOn w:val="1"/>
    <w:qFormat/>
    <w:uiPriority w:val="99"/>
    <w:pPr>
      <w:widowControl/>
      <w:spacing w:before="100" w:beforeAutospacing="1" w:after="100" w:afterAutospacing="1"/>
      <w:jc w:val="center"/>
    </w:pPr>
    <w:rPr>
      <w:rFonts w:ascii="宋体" w:hAnsi="宋体" w:cs="宋体"/>
      <w:b/>
      <w:bCs/>
      <w:kern w:val="0"/>
      <w:sz w:val="20"/>
      <w:szCs w:val="20"/>
    </w:rPr>
  </w:style>
  <w:style w:type="paragraph" w:customStyle="1" w:styleId="49">
    <w:name w:val="xl5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29</Pages>
  <Words>2856</Words>
  <Characters>16282</Characters>
  <Lines>0</Lines>
  <Paragraphs>0</Paragraphs>
  <TotalTime>16</TotalTime>
  <ScaleCrop>false</ScaleCrop>
  <LinksUpToDate>false</LinksUpToDate>
  <CharactersWithSpaces>0</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2020-03-23T06:29:00Z</dcterms:created>
  <dc:creator>Administrator</dc:creator>
  <cp:lastModifiedBy>芬</cp:lastModifiedBy>
  <cp:lastPrinted>2020-06-04T08:21:00Z</cp:lastPrinted>
  <dcterms:modified xsi:type="dcterms:W3CDTF">2020-06-05T06:43:28Z</dcterms:modified>
  <cp:revision>1137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